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ResG — Sachmittel und Entschädigungen</w:t>
      </w:r>
    </w:p>
    <w:p>
      <w:r>
        <w:rPr>
          <w:color w:val="555555"/>
          <w:sz w:val="18"/>
        </w:rPr>
        <w:t xml:space="preserve">Reservistengesetz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Für die Wahrnehmung des Ehrenamts erforderliche Sachmittel und Dienstkleidung können unentgeltlich bereitgestellt werden.</w:t>
      </w:r>
    </w:p>
    <w:p>
      <w:r>
        <w:t xml:space="preserve">(2) Soweit der Haushaltsplan Mittel zur Verfügung stellt, können gewährt werden</w:t>
      </w:r>
    </w:p>
    <w:p>
      <w:pPr>
        <w:ind w:left="420"/>
      </w:pPr>
      <w:r>
        <w:t xml:space="preserve">1. für den zeitlichen Aufwand eine Entschädigung von bis zu 160 Euro je Kalendermonat und</w:t>
      </w:r>
    </w:p>
    <w:p>
      <w:pPr>
        <w:ind w:left="420"/>
      </w:pPr>
      <w:r>
        <w:t xml:space="preserve">2. Aufwandsentschädigungen, soweit aus dem Reservewehrdienstverhältnis finanzielle Aufwendungen entstehen, deren Übernahme der Soldatin oder dem Soldaten nicht zugemutet werden kann; pauschale Aufwandsentschädigungen sind nur zulässig, wenn auf Grund tatsächlicher Anhaltspunkte oder Erhebungen nachvollziehbar ist, dass und in welcher Höhe funktionsbezogene finanzielle Aufwendungen typischerweise entstehen.</w:t>
      </w:r>
    </w:p>
    <w:p>
      <w:r>
        <w:t xml:space="preserve">(3) Entschädigungen nach Absatz 2 Nummer 1 und pauschale Entschädigungen nach Absatz 2 Nummer 2 legt das Bundesministerium der Verteidigung im Einvernehmen mit dem Bundesministerium des Innern, für Bau und Heimat fest.</w:t>
      </w:r>
    </w:p>
    <w:p>
      <w:r>
        <w:rPr>
          <w:color w:val="555555"/>
          <w:sz w:val="17"/>
        </w:rPr>
        <w:t xml:space="preserve">Zitiervorschlag: § 7 ResG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