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ResG — Entlassung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Soldatinnen und Soldaten sind mit Ablauf des Monats, in dem sie das 65. Lebensjahr vollenden, aus dem Reservewehrdienstverhältnis entlassen.</w:t>
      </w:r>
    </w:p>
    <w:p>
      <w:r>
        <w:t xml:space="preserve">(2) § 46 Absatz 2 Satz 1 Nummer 1 bis 4, 7, 8 und Absatz 2a des Soldatengesetzes gilt entsprechend.</w:t>
      </w:r>
    </w:p>
    <w:p>
      <w:r>
        <w:t xml:space="preserve">(3) Aus dem Reservewehrdienstverhältnis ist zu entlassen, wer</w:t>
      </w:r>
    </w:p>
    <w:p>
      <w:pPr>
        <w:ind w:left="420"/>
      </w:pPr>
      <w:r>
        <w:t xml:space="preserve">1. dienstunfähig ist oder</w:t>
      </w:r>
    </w:p>
    <w:p>
      <w:pPr>
        <w:ind w:left="420"/>
      </w:pPr>
      <w:r>
        <w:t xml:space="preserve">2. aus persönlichen oder familiären Gründen nicht in der Lage ist, die übertragenen Aufgaben ordnungsgemäß wahrzunehmen.</w:t>
      </w:r>
    </w:p>
    <w:p>
      <w:r>
        <w:t xml:space="preserve">(4) Aus dem Reservewehrdienstverhältnis soll entlassen werden, wer die deutsche Staatsangehörigkeit verloren hat. Das Bundesministerium der Verteidigung kann Ausnahmen zulassen, wenn dafür ein dienstliches Bedürfnis besteht.</w:t>
      </w:r>
    </w:p>
    <w:p>
      <w:r>
        <w:t xml:space="preserve">(5) Soldatinnen und Soldaten können aus dem Reservewehrdienstverhältnis entlassen werden, wenn</w:t>
      </w:r>
    </w:p>
    <w:p>
      <w:pPr>
        <w:ind w:left="420"/>
      </w:pPr>
      <w:r>
        <w:t xml:space="preserve">1. sie ihre Dienstpflichten schuldhaft verletzen und ihr Verbleib im Dienstverhältnis die militärische Ordnung oder das Ansehen der Bundeswehr gefährden könnte,</w:t>
      </w:r>
    </w:p>
    <w:p>
      <w:pPr>
        <w:ind w:left="420"/>
      </w:pPr>
      <w:r>
        <w:t xml:space="preserve">2. sie die mit den übertragenen Funktionen verbundenen Anforderungen nicht erfüllen oder</w:t>
      </w:r>
    </w:p>
    <w:p>
      <w:pPr>
        <w:ind w:left="420"/>
      </w:pPr>
      <w:r>
        <w:t xml:space="preserve">3. ihre Funktion in der Reserveorganisation der Bundeswehr wegfällt.</w:t>
      </w:r>
    </w:p>
    <w:p>
      <w:r>
        <w:t xml:space="preserve">(6) Soldatinnen und Soldaten im Reservewehrdienstverhältnis können jederzeit ihre Entlassung verlangen. Soweit sie für eine in § 60 des Soldatengesetzes genannte Dienstleistung aktiviert worden sind, werden sie zu dem Zeitpunkt entlassen, der sich bei entsprechender Anwendung des § 75 des Soldatengesetzes ergibt. Vor dem Beginn einer solchen Dienstleistung gilt § 59 Absatz 4 und 5 des Soldatengesetzes entsprechend.</w:t>
      </w:r>
    </w:p>
    <w:p>
      <w:r>
        <w:t xml:space="preserve">(7) Die Entlassung wird von der Stelle verfügt, die für die Berufung in das Reservewehrdienstverhältnis zuständig ist. Außer in den Fällen des Absatzes 5 Nummer 1 ist die Entlassungsverfügung spätestens einen Monat vor dem Entlassungstag zuzustellen.</w:t>
      </w:r>
    </w:p>
    <w:p>
      <w:r>
        <w:rPr>
          <w:color w:val="555555"/>
          <w:sz w:val="17"/>
        </w:rPr>
        <w:t xml:space="preserve">Zitiervorschlag: § 13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