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RepTVVO (Nordrhein-Westfalen) — Inkrafttreten</w:t>
      </w:r>
    </w:p>
    <w:p>
      <w:r>
        <w:rPr>
          <w:color w:val="555555"/>
          <w:sz w:val="18"/>
        </w:rPr>
        <w:t xml:space="preserve">Repräsentative Tarifverträge 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 Gleichzeitig mit Inkrafttreten dieser Verordnung tritt die Repräsentative Tarifverträge Verordnung vom 5. April 2016 (GV. NRW. S. 196) außer Kraft.</w:t>
      </w:r>
    </w:p>
    <w:p>
      <w:r>
        <w:rPr>
          <w:color w:val="555555"/>
          <w:sz w:val="17"/>
        </w:rPr>
        <w:t xml:space="preserve">Zitiervorschlag: § 2 RepTVVO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https://recht.nulegal.eu/gesetze/RepTVVO/2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