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RennwLottGABest — Anzeigepflicht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(1) Wer öffentliche Lotterien oder Ausspielungen im Geltungsbereich des Rennwett- und Lotteriegesetzes veranstalten oder über einen Dritten anbieten will, hat dem zuständigen Finanzamt spätestens 14 Tage vor Beginn des Losverkaufs Folgendes schriftlich anzuzeigen:</w:t>
      </w:r>
    </w:p>
    <w:p>
      <w:pPr>
        <w:ind w:left="420"/>
      </w:pPr>
      <w:r>
        <w:t xml:space="preserve">1. Name und Anschrift des Veranstalters,</w:t>
      </w:r>
    </w:p>
    <w:p>
      <w:pPr>
        <w:ind w:left="420"/>
      </w:pPr>
      <w:r>
        <w:t xml:space="preserve">2. geplante Anzahl und Preis der Lose,</w:t>
      </w:r>
    </w:p>
    <w:p>
      <w:pPr>
        <w:ind w:left="420"/>
      </w:pPr>
      <w:r>
        <w:t xml:space="preserve">3. Zeitpunkt und Ort des Losverkaufes und der Ziehung,</w:t>
      </w:r>
    </w:p>
    <w:p>
      <w:pPr>
        <w:ind w:left="420"/>
      </w:pPr>
      <w:r>
        <w:t xml:space="preserve">4. Spielplan und</w:t>
      </w:r>
    </w:p>
    <w:p>
      <w:pPr>
        <w:ind w:left="420"/>
      </w:pPr>
      <w:r>
        <w:t xml:space="preserve">5. geplante Höhe und Verwendung des Reinertrags, soweit eine Steuerbefreiung nach § 28 Rennwett- und Lotteriegesetz geltend gemacht werden soll.</w:t>
      </w:r>
    </w:p>
    <w:p>
      <w:r>
        <w:t xml:space="preserve">(2) Ausgenommen von der Anzeigepflicht nach Absatz 1 sind von den zuständigen inländischen Behörden erlaubte öffentliche Lotterien und Ausspielungen im Sinne des § 28 Nummer 1 des Rennwett- und Lotteriegesetzes, bei denen der geplante Gesamtpreis der Lose den Wert von 1 000 Euro nicht übersteigt. Öffentliche Lotterien und Ausspielungen im Sinne des § 28 Nummer 2 des Rennwett- und Lotteriegesetzes unterliegen nicht der Anzeigepflicht nach Absatz 1, wenn der geplante Gesamtpreis der Lose einer öffentlichen Lotterie oder Ausspielung 5 000 Euro nicht übersteigt.</w:t>
      </w:r>
    </w:p>
    <w:p>
      <w:r>
        <w:t xml:space="preserve">(3) Für die GKL Gemeinsame Klassenlotterie der Länder sowie für die staatlichen oder mit der Durchführung staatlich beauftragten Lottogesellschaften der Länder besteht keine Anzeigepflicht.</w:t>
      </w:r>
    </w:p>
    <w:p>
      <w:r>
        <w:rPr>
          <w:color w:val="555555"/>
          <w:sz w:val="17"/>
        </w:rPr>
        <w:t xml:space="preserve">Zitiervorschlag: § 29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