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RennwLottGABest — Voraussetzungen für die Erteilung der Erlaubnis zum Betrieb eines Totalisators</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Zum Betrieb eines Totalisators darf nur ein Renn- oder Pferdezuchtverein (Verein) zugelassen werden.</w:t>
      </w:r>
    </w:p>
    <w:p>
      <w:r>
        <w:t xml:space="preserve">(2) Die Erlaubnis ist für jeden Verein besonders zu erteilen und darf sich nur auf bestimmte Rennbahnen erstrecken. Sie setzt einen Antrag voraus. Dem Antrag sind beizufügen:</w:t>
      </w:r>
    </w:p>
    <w:p>
      <w:pPr>
        <w:ind w:left="420"/>
      </w:pPr>
      <w:r>
        <w:t xml:space="preserve">a) die Vereinssatzung,</w:t>
      </w:r>
    </w:p>
    <w:p>
      <w:pPr>
        <w:ind w:left="420"/>
      </w:pPr>
      <w:r>
        <w:t xml:space="preserve">b) der jährliche Voranschlag,</w:t>
      </w:r>
    </w:p>
    <w:p>
      <w:pPr>
        <w:ind w:left="420"/>
      </w:pPr>
      <w:r>
        <w:t xml:space="preserve">c) der letzte Geschäftsbericht, der eine genaue Übersicht über die Einnahmen und Ausgaben im einzelnen, namentlich auch über die Verwendung der Einnahmen für die Rennpreise und für sonstige der Landespferdezucht unmittelbar dienende Zwecke enthalten und aus dem sich ergeben muß, daß die Einnahmen ausschließlich zum Besten der Landespferdezucht tatsächlich verwendet worden sind,</w:t>
      </w:r>
    </w:p>
    <w:p>
      <w:pPr>
        <w:ind w:left="420"/>
      </w:pPr>
      <w:r>
        <w:t xml:space="preserve">d) die Voraussetzungen, unter denen der Totalisator Wetten entgegennehmen soll.</w:t>
      </w:r>
    </w:p>
    <w:p>
      <w:r>
        <w:t xml:space="preserve">(3) Aus der Vereinssatzung muß sich ergeben, daß der ausschließliche Zweck des Vereins die Förderung der Landespferdezucht unter anderem durch Veranstaltung von Leistungsprüfungen für Pferde ist. Die Vorstandsmitglieder und sonstigen leitenden Persönlichkeiten des Vereins müssen die Sicherheit bieten, daß der Zweck des Vereins verwirklicht wird.</w:t>
      </w:r>
    </w:p>
    <w:p>
      <w:r>
        <w:t xml:space="preserve">(4) Die nach Landesrecht zuständige Behörde ist befugt, die Angaben in den Geschäftsberichten (Absatz 2 zu c) auf ihre Richtigkeit, namentlich hinsichtlich der tatsächlichen Verwendung der Einnahmen ausschließlich zum Besten der Landespferdezucht zu prüfen. Sie kann zu diesem Zweck die Vorlegung weiterer Nachweise fordern.</w:t>
      </w:r>
    </w:p>
    <w:p>
      <w:r>
        <w:t xml:space="preserve">(5) Die Art und der Umfang der vom Verein beabsichtigten Rennen müssen die Erreichung des in Absatz 3 genannten Ziels gewährleisten.</w:t>
      </w:r>
    </w:p>
    <w:p>
      <w:r>
        <w:t xml:space="preserve">(6) Dem Verein darf die Genehmigung zum Betrieb eines Totalisators nur erteilt werden, wenn er sich verpflichtet, den Buchmachern, denen die Erlaubnis für den Abschluß oder die Vermittlung von Wetten auf der Rennbahn des Vereins erteilt ist, die Ausübung ihres Gewerbes an den Renntagen auf der Rennbahn gegen Entrichtung eines Standgeldes zu gestatten. Die Höhe des Standgeldes wird zwischen dem Verein und den Buchmachern vereinbart; im Streitfall entscheidet die nach Landesrecht zuständige Behörde oder die von ihr bestimmte Stelle. Den Buchmachern ist auf der Rennbahn ein bestimmter Platz anzuweisen.</w:t>
      </w:r>
    </w:p>
    <w:p>
      <w:r>
        <w:rPr>
          <w:color w:val="555555"/>
          <w:sz w:val="17"/>
        </w:rPr>
        <w:t xml:space="preserve">Zitiervorschlag: § 2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