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60 RennwLottG 2021 — Ermächtigung</w:t>
      </w:r>
    </w:p>
    <w:p>
      <w:r>
        <w:rPr>
          <w:color w:val="555555"/>
          <w:sz w:val="18"/>
        </w:rPr>
        <w:t xml:space="preserve">Rennwett- und Lotteriegesetz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Das Bundesministerium der Finanzen wird ermächtigt, durch Rechtsverordnung mit Zustimmung des Bundesrates Regelungen zu erlassen über:</w:t>
      </w:r>
    </w:p>
    <w:p>
      <w:pPr>
        <w:ind w:left="420"/>
      </w:pPr>
      <w:r>
        <w:t xml:space="preserve">1. die nähere Bestimmung der in Abschnitt II verwendeten Begriffe,</w:t>
      </w:r>
    </w:p>
    <w:p>
      <w:pPr>
        <w:ind w:left="420"/>
      </w:pPr>
      <w:r>
        <w:t xml:space="preserve">2. Anzeigepflichten gegenüber der zuständigen Finanzbehörde,</w:t>
      </w:r>
    </w:p>
    <w:p>
      <w:pPr>
        <w:ind w:left="420"/>
      </w:pPr>
      <w:r>
        <w:t xml:space="preserve">3. die für die Besteuerung zuständigen Finanzbehörden,</w:t>
      </w:r>
    </w:p>
    <w:p>
      <w:pPr>
        <w:ind w:left="420"/>
      </w:pPr>
      <w:r>
        <w:t xml:space="preserve">4. die Bestimmung der für die Steuerzerlegung zuständigen Finanzbehörden,</w:t>
      </w:r>
    </w:p>
    <w:p>
      <w:pPr>
        <w:ind w:left="420"/>
      </w:pPr>
      <w:r>
        <w:t xml:space="preserve">5. die Berechnung der Steuer,</w:t>
      </w:r>
    </w:p>
    <w:p>
      <w:pPr>
        <w:ind w:left="420"/>
      </w:pPr>
      <w:r>
        <w:t xml:space="preserve">6. die näheren Voraussetzungen für eine Steuerbefreiung und</w:t>
      </w:r>
    </w:p>
    <w:p>
      <w:pPr>
        <w:ind w:left="420"/>
      </w:pPr>
      <w:r>
        <w:t xml:space="preserve">7. die Einzelheiten der Besteuerungsverfahren einschließlich der erforderlichen Angaben und vorzulegenden Unterlagen.</w:t>
      </w:r>
    </w:p>
    <w:p>
      <w:r>
        <w:rPr>
          <w:color w:val="555555"/>
          <w:sz w:val="17"/>
        </w:rPr>
        <w:t xml:space="preserve">Zitiervorschlag: § 60 RennwLottG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https://recht.nulegal.eu/gesetze/RennwLottG%202021/60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