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RennwLottG 2021 — Ordnungswidrigkeiten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Ordnungswidrig handelt, wer als Buchmacher oder dessen Gehilfe Rennwetten außerhalb der Örtlichkeiten, für die die Erlaubnis erteilt ist (§ 2 Absatz 2), abschließt, vermittelt oder Angebote dazu entgegennimmt.</w:t>
      </w:r>
    </w:p>
    <w:p>
      <w:r>
        <w:t xml:space="preserve">(2) Ordnungswidrig handelt ferner, wer</w:t>
      </w:r>
    </w:p>
    <w:p>
      <w:pPr>
        <w:ind w:left="420"/>
      </w:pPr>
      <w:r>
        <w:t xml:space="preserve">1. ohne zugelassener Betreiber eines Totalisators oder zugelassener Buchmacher zu sein, außerhalb der Örtlichkeiten des Totalisatorbetreibers oder der Örtlichkeiten, für die die Erlaubnis erteilt ist (§ 2 Absatz 2), öffentlich oder durch Verbreiten eines Inhalts (§ 11 Absatz 3 des Strafgesetzbuchs) zum Abschluss von Wetten auffordert,</w:t>
      </w:r>
    </w:p>
    <w:p>
      <w:pPr>
        <w:ind w:left="420"/>
      </w:pPr>
      <w:r>
        <w:t xml:space="preserve">2. gegen Entgelt Voraussagen über den Ausgang von Rennen verbreitet,</w:t>
      </w:r>
    </w:p>
    <w:p>
      <w:pPr>
        <w:ind w:left="420"/>
      </w:pPr>
      <w:r>
        <w:t xml:space="preserve">3. in seinen Räumen, die für das Betreiben eines Totalisators oder eines Buchmachers nicht zugelassen sind, den Abschluss oder die Vermittlung von Rennwetten duldet,</w:t>
      </w:r>
    </w:p>
    <w:p>
      <w:pPr>
        <w:ind w:left="420"/>
      </w:pPr>
      <w:r>
        <w:t xml:space="preserve">4. entgegen § 7 Absatz 3 Satz 1 eine Aufzeichnung nicht, nicht richtig, nicht vollständig führt oder</w:t>
      </w:r>
    </w:p>
    <w:p>
      <w:pPr>
        <w:ind w:left="420"/>
      </w:pPr>
      <w:r>
        <w:t xml:space="preserve">5. entgegen § 7 Absatz 3 Satz 2 eine Mitteilung nicht, nicht richtig, nicht vollständig oder nicht rechtzeitig macht.</w:t>
      </w:r>
    </w:p>
    <w:p>
      <w:r>
        <w:t xml:space="preserve">(3) Absatz 2 Nummer 2 gilt nicht für redaktionelle Veröffentlichungen in einer periodisch erscheinenden Druckschrift, soweit diese nicht ausschließlich oder überwiegend der Verbreitung von Voraussagen dient.</w:t>
      </w:r>
    </w:p>
    <w:p>
      <w:r>
        <w:t xml:space="preserve">(4) Die Ordnungswidrigkeit kann mit einer Geldbuße bis zu 5 000 Euro geahndet werden.</w:t>
      </w:r>
    </w:p>
    <w:p>
      <w:r>
        <w:rPr>
          <w:color w:val="555555"/>
          <w:sz w:val="17"/>
        </w:rPr>
        <w:t xml:space="preserve">Zitiervorschlag: § 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