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RennwLottG 2021 — Steuerschuldner</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Steuerschuldner ist der Veranstalter der öffentlichen Lotterie oder Ausspielung. Veranstalter ist, wer die planmäßige Ausführung des gesamten Unternehmens selbst oder durch andere ins Werk setzt und dabei das Spielgeschehen maßgeblich gestaltet.</w:t>
      </w:r>
    </w:p>
    <w:p>
      <w:r>
        <w:t xml:space="preserve">(2) Im Fall einer öffentlichen Lotterie oder Ausspielung ohne inländische ordnungsrechtliche Erlaubnis schuldet neben dem Veranstalter der öffentlichen Lotterie oder Ausspielung derjenige die Steuer gesamtschuldnerisch, der die Teilnahme an dieser öffentlichen Lotterie oder Ausspielung ermöglicht (Dritter), insbesondere durch Verkauf oder Vermittlung von Losen oder vergleichbaren Teilnahmeberechtigungen.</w:t>
      </w:r>
    </w:p>
    <w:p>
      <w:r>
        <w:t xml:space="preserve">(3) Abweichend von den Absätzen 1 und 2 schuldet der Dritte die Steuer allein, wenn der Veranstalter im Fall des Absatzes 2 von der Ermöglichung der Teilnahme durch Dritte nicht gewusst hat. Dies gilt auch, wenn dem Veranstalter die Ermöglichung der Teilnahme durch Dritte bekannt war oder er diese für möglich gehalten und im Rahmen seiner Möglichkeiten versucht hat, die Teilnahme zu unterbinden.</w:t>
      </w:r>
    </w:p>
    <w:p>
      <w:r>
        <w:t xml:space="preserve">(4) Abweichend von Absatz 1 schuldet neben dem Veranstalter der öffentlichen Lotterie oder Ausspielung der Lotterieeinnehmer, Lotterievermittler oder sonstige Dritte den Teil der Steuer, der sich daraus ergibt, dass nach § 27 Absatz 4 Gebühren oder Entgelte für sonstige Leistungen nicht genehmigt wurden oder sie die genehmigte Höhe übersteigen und sie dem geleisteten Teilnahmeentgelt hinzugerechnet werden. Der Lotterieeinnehmer, Spielvermittler oder sonstige Dritte schuldet den hierauf entfallenden Teil der Steuer allein, wenn zwischen ihm und dem Lotterieveranstalter kein Auftrags- oder ähnliches Vertragsverhältnis besteht.</w:t>
      </w:r>
    </w:p>
    <w:p>
      <w:r>
        <w:rPr>
          <w:color w:val="555555"/>
          <w:sz w:val="17"/>
        </w:rPr>
        <w:t xml:space="preserve">Zitiervorschlag: § 30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