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RennwLottG 2021 — Wettschein</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Der Betreiber des Totalisators und der Buchmacher haben über die Wette eine Urkunde (Wettschein) auszustellen.</w:t>
      </w:r>
    </w:p>
    <w:p>
      <w:r>
        <w:t xml:space="preserve">(2) Ist der Wettschein ausgehändigt, so ist die Wette für den Betreiber des Totalisators und den Buchmacher verbindlich. Als ausgehändigter Wettschein gilt auch eine elektronisch übermittelte Annahmeerklärung des Betreibers des Totalisators oder des Buchmachers. Ein von dem Wettenden gezahlter Einsatz kann nicht unter Berufung auf § 762 des Bürgerlichen Gesetzbuchs zurückverlangt werden. Soweit der Einsatz nicht gezahlt ist, kann er von dem Gewinn abgezogen werden. Im Übrigen bleiben die Vorschriften des Bürgerlichen Gesetzbuchs unberührt.</w:t>
      </w:r>
    </w:p>
    <w:p>
      <w:r>
        <w:t xml:space="preserve">(3) Auf einem Rennplatz ist den Buchmachern nur das Legen von Wetten zu festen Odds für die dort am Renntag stattfindenden Rennen gestattet.</w:t>
      </w:r>
    </w:p>
    <w:p>
      <w:r>
        <w:t xml:space="preserve">(4) Auf den Rennplätzen dürfen von den Buchmachern nur Wetteinsätze im Betrag von mindestens 15 Euro angenommen werden.</w:t>
      </w:r>
    </w:p>
    <w:p>
      <w:r>
        <w:rPr>
          <w:color w:val="555555"/>
          <w:sz w:val="17"/>
        </w:rPr>
        <w:t xml:space="preserve">Zitiervorschlag: § 3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