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RennwLottG 2021 — Steuerlicher Beauftragter</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Hat der Veranstalter der Sportwetten seinen Wohnsitz, gewöhnlichen Aufenthalt, Ort der Geschäftsleitung oder Sitz nicht in einem Mitgliedstaat der Europäischen Union oder einem Vertragsstaat des Abkommens über den Europäischen Wirtschaftsraum, hat er der zuständigen Finanzbehörde einen steuerlichen Beauftragten im Inland zu benennen.</w:t>
      </w:r>
    </w:p>
    <w:p>
      <w:r>
        <w:t xml:space="preserve">(2) Steuerlicher Beauftragter kann sein, wer seinen Wohnsitz, gewöhnlichen Aufenthalt, Ort der Geschäftsleitung oder Sitz im Inland hat, gegen dessen steuerliche Zuverlässigkeit keine Bedenken bestehen und der – soweit er nach dem Handelsgesetzbuch oder der Abgabenordnung dazu verpflichtet ist – ordnungsmäßig kaufmännische Bücher führt und rechtzeitig Jahresabschlüsse aufstellt.</w:t>
      </w:r>
    </w:p>
    <w:p>
      <w:r>
        <w:t xml:space="preserve">(3) Der steuerliche Beauftragte hat die in § 21 geregelten Pflichten als eigene zu erfüllen.</w:t>
      </w:r>
    </w:p>
    <w:p>
      <w:r>
        <w:t xml:space="preserve">(4) Der steuerliche Beauftragte schuldet die Steuer nach § 16 neben dem Steuerschuldner (Gesamtschuldner).</w:t>
      </w:r>
    </w:p>
    <w:p>
      <w:r>
        <w:t xml:space="preserve">(5) § 123 der Abgabenordnung bleibt unberührt.</w:t>
      </w:r>
    </w:p>
    <w:p>
      <w:r>
        <w:rPr>
          <w:color w:val="555555"/>
          <w:sz w:val="17"/>
        </w:rPr>
        <w:t xml:space="preserve">Zitiervorschlag: § 22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