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ReiseKfmAusbV 2011 — Dauer der Berufsausbildung</w:t>
      </w:r>
    </w:p>
    <w:p>
      <w:r>
        <w:rPr>
          <w:color w:val="555555"/>
          <w:sz w:val="18"/>
        </w:rPr>
        <w:t xml:space="preserve">Verordnung über die Berufsausbildung zum Tourismuskaufmann (Kaufmann für Privat- und Geschäftsreisen) und zur Tourismuskauffrau (Kauffrau für Privat- und Geschäftsreisen)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ReiseKfmAusbV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https://recht.nulegal.eu/gesetze/ReiseKfmAusbV%202011/2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