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RegisterVO (Nordrhein-Westfalen) — Inkrafttreten, Außerkrafttreten</w:t>
      </w:r>
    </w:p>
    <w:p>
      <w:r>
        <w:rPr>
          <w:color w:val="555555"/>
          <w:sz w:val="18"/>
        </w:rPr>
        <w:t xml:space="preserve">Registerverordnung Amtsgerichte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Elektronische Registerverordnung Amtsgerichte vom 19. Dezember 2006 (GV. NRW. S. 606) außer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8 RegisterVO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https://recht.nulegal.eu/gesetze/RegisterVO/8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