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RegisterVO (Nordrhein-Westfalen) — Ersatzeinreichung</w:t>
      </w:r>
    </w:p>
    <w:p>
      <w:r>
        <w:rPr>
          <w:color w:val="555555"/>
          <w:sz w:val="18"/>
        </w:rPr>
        <w:t xml:space="preserve">Registerverordnung Amtsgerichte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Ist die Entgegennahme elektronischer Dokumente über die elektronische Poststelle (§ 4) nicht möglich, trifft der Vorstand des Gerichts im Einzelfall Anordnungen zur Einreichung von Dokumenten.</w:t>
      </w:r>
    </w:p>
    <w:p>
      <w:r>
        <w:t xml:space="preserve">(2) Der Vorstand des Gerichts kann auf begründeten Antrag zulassen, dass Dokumente im Einzelfall nicht über die elektronische Poststelle eingereicht werden. Die Gründe sind glaubhaft zu machen.</w:t>
      </w:r>
    </w:p>
    <w:p>
      <w:r>
        <w:rPr>
          <w:color w:val="555555"/>
          <w:sz w:val="17"/>
        </w:rPr>
        <w:t xml:space="preserve">Zitiervorschlag: § 6 RegisterVO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https://recht.nulegal.eu/gesetze/RegisterVO/6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