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RegisterVO (Nordrhein-Westfalen) — Anmeldung und Einreichung von Schriftstücken in elektronischer Form</w:t>
      </w:r>
    </w:p>
    <w:p>
      <w:r>
        <w:rPr>
          <w:color w:val="555555"/>
          <w:sz w:val="18"/>
        </w:rPr>
        <w:t xml:space="preserve">Registerverordnung Amtsgerichte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den in gemäß § 10 Absatz 1 und 2 der Justizzuständigkeitsverordnung vom 4. Dezember 2024 (GV. NRW. S. 1144) in der jeweils geltenden Fassung zuständigen Amtsgerichten erfolgt die Anmeldung zum Handels-, Gesellschafts-, Genossenschafts- und Partnerschaftsregister sowie die Einreichung der Dokumente im Sinne des § 12 Absatz 2 des Handelsgesetzbuches elektronisch (elektronische Dokumente). Anmeldungen zum Vereinsregister und deren Anlagen können als elektronische Dokumente nach den Vorgaben der Elektronischer-Rechtsverkehr-Verordnung vom 24. November 2017 (BGBl. I S. 3803) in der jeweils geltenden Fassung eingereicht werden. Insoweit finden die §§ 4 bis 6 dieser Verordnung keine Anwendung.</w:t>
      </w:r>
    </w:p>
    <w:p>
      <w:r>
        <w:rPr>
          <w:color w:val="555555"/>
          <w:sz w:val="17"/>
        </w:rPr>
        <w:t xml:space="preserve">Zitiervorschlag: § 3 RegisterVO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https://recht.nulegal.eu/gesetze/RegisterVO/3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