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RegZensErpG — Daten der Meldebehörden</w:t>
      </w:r>
    </w:p>
    <w:p>
      <w:r>
        <w:rPr>
          <w:color w:val="555555"/>
          <w:sz w:val="18"/>
        </w:rPr>
        <w:t xml:space="preserve">Registerzensuserprobungsgesetz</w:t>
      </w:r>
    </w:p>
    <w:p>
      <w:r>
        <w:rPr>
          <w:color w:val="555555"/>
          <w:sz w:val="18"/>
        </w:rPr>
        <w:t xml:space="preserve">Stand: 23.04.2026 (konsolidierte Textfassung, kein amtliches Inkrafttretensdatum)</w:t>
      </w:r>
    </w:p>
    <w:p>
      <w:r>
        <w:t xml:space="preserve">(1) Die für die alleinige Wohnung oder Hauptwohnung zuständigen Meldebehörden übermitteln den statistischen Ämtern der Länder zur Erstellung ergänzender Bevölkerungsstatistiken ab dem 31. Dezember 2023 bis zum 31. Dezember 2030 jährlich zum Stichtag 31. Dezember für jede zum Stichtag mit alleiniger Wohnung oder Hauptwohnung gemeldete Person die Daten zu folgenden Merkmalen:</w:t>
      </w:r>
    </w:p>
    <w:p>
      <w:pPr>
        <w:ind w:left="420"/>
      </w:pPr>
      <w:r>
        <w:t xml:space="preserve">1. Ordnungsmerkmal im Melderegister,</w:t>
      </w:r>
    </w:p>
    <w:p>
      <w:pPr>
        <w:ind w:left="420"/>
      </w:pPr>
      <w:r>
        <w:t xml:space="preserve">2. Familienname, frühere Namen, Vornamen und Vornamen vor Änderung, Doktorgrad,</w:t>
      </w:r>
    </w:p>
    <w:p>
      <w:pPr>
        <w:ind w:left="420"/>
      </w:pPr>
      <w:r>
        <w:t xml:space="preserve">3. Straße, Straßenschlüssel, Hausnummer und Anschriftenzusätze,</w:t>
      </w:r>
    </w:p>
    <w:p>
      <w:pPr>
        <w:ind w:left="420"/>
      </w:pPr>
      <w:r>
        <w:t xml:space="preserve">4. Wohnort, Postleitzahl, amtlicher Gemeindeschlüssel und frühere Gemeindenamen,</w:t>
      </w:r>
    </w:p>
    <w:p>
      <w:pPr>
        <w:ind w:left="420"/>
      </w:pPr>
      <w:r>
        <w:t xml:space="preserve">5. Geburtsdatum,</w:t>
      </w:r>
    </w:p>
    <w:p>
      <w:pPr>
        <w:ind w:left="420"/>
      </w:pPr>
      <w:r>
        <w:t xml:space="preserve">6. Geburtsort,</w:t>
      </w:r>
    </w:p>
    <w:p>
      <w:pPr>
        <w:ind w:left="420"/>
      </w:pPr>
      <w:r>
        <w:t xml:space="preserve">7. bei Geburt im Ausland: Geburtsstaat,</w:t>
      </w:r>
    </w:p>
    <w:p>
      <w:pPr>
        <w:ind w:left="420"/>
      </w:pPr>
      <w:r>
        <w:t xml:space="preserve">8. Geschlecht,</w:t>
      </w:r>
    </w:p>
    <w:p>
      <w:pPr>
        <w:ind w:left="420"/>
      </w:pPr>
      <w:r>
        <w:t xml:space="preserve">9. Staatsangehörigkeiten,</w:t>
      </w:r>
    </w:p>
    <w:p>
      <w:pPr>
        <w:ind w:left="420"/>
      </w:pPr>
      <w:r>
        <w:t xml:space="preserve">10. Familienstand,</w:t>
      </w:r>
    </w:p>
    <w:p>
      <w:pPr>
        <w:ind w:left="420"/>
      </w:pPr>
      <w:r>
        <w:t xml:space="preserve">11. Datum des Einzugs in die Wohnung,</w:t>
      </w:r>
    </w:p>
    <w:p>
      <w:pPr>
        <w:ind w:left="420"/>
      </w:pPr>
      <w:r>
        <w:t xml:space="preserve">12. Datum des Wohnungsstatuswechsels,</w:t>
      </w:r>
    </w:p>
    <w:p>
      <w:pPr>
        <w:ind w:left="420"/>
      </w:pPr>
      <w:r>
        <w:t xml:space="preserve">13. Information über freiwillige Anmeldung im Melderegister,</w:t>
      </w:r>
    </w:p>
    <w:p>
      <w:pPr>
        <w:ind w:left="420"/>
      </w:pPr>
      <w:r>
        <w:t xml:space="preserve">14. Datum der Anmeldung bei der Meldebehörde,</w:t>
      </w:r>
    </w:p>
    <w:p>
      <w:pPr>
        <w:ind w:left="420"/>
      </w:pPr>
      <w:r>
        <w:t xml:space="preserve">15. Datum der Mitteilung des Wohnungsstatuswechsels,</w:t>
      </w:r>
    </w:p>
    <w:p>
      <w:pPr>
        <w:ind w:left="420"/>
      </w:pPr>
      <w:r>
        <w:t xml:space="preserve">16. Datum des Zuzugs in die Gemeinde,</w:t>
      </w:r>
    </w:p>
    <w:p>
      <w:pPr>
        <w:ind w:left="420"/>
      </w:pPr>
      <w:r>
        <w:t xml:space="preserve">17. Datum des Zuzugs in den Kreis,</w:t>
      </w:r>
    </w:p>
    <w:p>
      <w:pPr>
        <w:ind w:left="420"/>
      </w:pPr>
      <w:r>
        <w:t xml:space="preserve">18. Datum des letzten Zuzugs aus dem Ausland in die Bundesrepublik Deutschland,</w:t>
      </w:r>
    </w:p>
    <w:p>
      <w:pPr>
        <w:ind w:left="420"/>
      </w:pPr>
      <w:r>
        <w:t xml:space="preserve">19. Herkunftsstaat bei Zuzug aus dem Ausland,</w:t>
      </w:r>
    </w:p>
    <w:p>
      <w:pPr>
        <w:ind w:left="420"/>
      </w:pPr>
      <w:r>
        <w:t xml:space="preserve">20. bei Zuzug aus dem Inland innerhalb des Berichtsjahres: letzter früherer Wohnort, Postleitzahl, amtlicher Gemeindeschlüssel und frühere Gemeindenamen,</w:t>
      </w:r>
    </w:p>
    <w:p>
      <w:pPr>
        <w:ind w:left="420"/>
      </w:pPr>
      <w:r>
        <w:t xml:space="preserve">21. Identifikationsnummer nach § 1 des Identifikationsnummerngesetzes, übergangsweise die Identifikationsnummer für steuerliche Zwecke nach § 139b der Abgabenordnung.</w:t>
      </w:r>
    </w:p>
    <w:p>
      <w:r>
        <w:t xml:space="preserve">Die Datenübermittlungen erfolgen jeweils innerhalb von vier Wochen nach dem Stichtag.</w:t>
      </w:r>
    </w:p>
    <w:p>
      <w:r>
        <w:t xml:space="preserve">(2) Von den nach Absatz 1 übermittelten Daten werden die Daten zu den Merkmalen nach Absatz 1 Satz 1 Nummer 4, 6 bis 12 und 16 bis 20 als Erhebungsmerkmale und die Daten nach Absatz 1 Satz 1 Nummer 1 bis 3, 13 bis 15 und 21 als Hilfsmerkmale erfasst. Vom Geburtsdatum nach Absatz 1 Satz 1 Nummer 5 werden die Angaben des Monats und des Jahres als Erhebungsmerkmale und die Angaben des Tages als Hilfsmerkmale erfasst.</w:t>
      </w:r>
    </w:p>
    <w:p>
      <w:r>
        <w:t xml:space="preserve">(3) Die Hilfsmerkmale sind von den Erhebungsmerkmalen zum frühestmöglichen Zeitpunkt zu trennen und gesondert aufzubewahren oder gesondert zu speichern. Die Daten zu den Hilfsmerkmalen nach Absatz 1 Satz 1 Nummer 2 und 21 sowie vom Geburtsdatum nach Absatz 1 Satz 1 Nummer 5 die Angabe des Tages sind nach Abschluss der Mehrfachfallprüfung nach § 5 Absatz 1 zu löschen, jedoch spätestens drei Jahre nach dem Stichtag. Die Daten zu den Hilfsmerkmalen nach Absatz 1 Satz 1 Nummer 1 und 3 sowie Nummer 13 bis 15 sind nach Abschluss der Aufbereitung zu löschen, jedoch spätestens vier Jahre nach dem Stichtag.</w:t>
      </w:r>
    </w:p>
    <w:p>
      <w:r>
        <w:t xml:space="preserve">(3a) Für die Zwecke der Erprobung der Ermittlung der Arbeitsmarktbeteiligung der Bevölkerung darf das Hilfsmerkmal nach Absatz 1 Nummer 21 für das Berichtsjahr 2023 bis zur Zusammenführung nach § 10 gespeichert werden und ist abweichend von Absatz 3 Satz 2 nach der Zusammenführung nach § 10 zu löschen, spätestens jedoch sechs Jahre nach Übermittlung. Für die Zwecke der Erprobung der Ermittlung des Bildungsstands der Bevölkerung dürfen die Hilfsmerkmale nach Absatz 1 Nummer 2, 3 und 5 (Tag der Geburt) für die Berichtsjahre 2023 und 2024 bis zur Zusammenführung nach § 14 gespeichert werden und sind abweichend von Absatz 3 Satz 2 nach der Zusammenführung nach § 14 zu löschen, spätestens jedoch sechs Jahre nach Übermittlung.</w:t>
      </w:r>
    </w:p>
    <w:p>
      <w:r>
        <w:t xml:space="preserve">(4) Die statistischen Ämter der Länder überprüfen innerhalb von 16 Wochen nach dem jeweiligen Stichtag der Datenübermittlungen nach Absatz 1 und der Bereitstellung der für die Aufbereitung erforderlichen technischen Infrastruktur die übermittelten Daten auf Schlüssigkeit, Vollzähligkeit und Vollständigkeit und übermitteln sie an das Statistische Bundesamt.</w:t>
      </w:r>
    </w:p>
    <w:p>
      <w:r>
        <w:t xml:space="preserve">(5) Zur Klärung eventueller Rückfragen sind die übermittelten Daten bei den Meldebehörden aufzubewahren und 20 Wochen nach dem jeweiligen Stichtag zu löschen.</w:t>
      </w:r>
    </w:p>
    <w:p>
      <w:r>
        <w:rPr>
          <w:color w:val="555555"/>
          <w:sz w:val="17"/>
        </w:rPr>
        <w:t xml:space="preserve">Zitiervorschlag: § 4 RegZensErpG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https://recht.nulegal.eu/gesetze/RegZensErpG/4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