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RegZensErpG — Durchführung von Untersuchungen zur Nutzung von Fernerkundungsdaten</w:t>
      </w:r>
    </w:p>
    <w:p>
      <w:r>
        <w:rPr>
          <w:color w:val="555555"/>
          <w:sz w:val="18"/>
        </w:rPr>
        <w:t xml:space="preserve">Registerzensuserprobungsgesetz</w:t>
      </w:r>
    </w:p>
    <w:p>
      <w:r>
        <w:rPr>
          <w:color w:val="555555"/>
          <w:sz w:val="18"/>
        </w:rPr>
        <w:t xml:space="preserve">Stand: 23.04.2026 (konsolidierte Textfassung, kein amtliches Inkrafttretensdatum)</w:t>
      </w:r>
    </w:p>
    <w:p>
      <w:r>
        <w:t xml:space="preserve">Für Untersuchungen zur Eignung von Fernerkundungsdaten für die Gewinnung und Qualitätssicherung von Daten zu Gebäuden und Wohnungen im Registerzensus darf das Statistische Bundesamt für bis zu 3 Prozent der Gesamtfläche Deutschlands die Daten zu den Merkmalen nach § 10 Absatz 1 Nummer 1 Buchstabe a, b, d, e, f, g, Nummer 2 Buchstabe a und Absatz 2 Nummer 5 des Zensusgesetzes 2022 und nach § 4 Nummer 6 des Zensusvorbereitungsgesetzes 2022 einschließlich abgeleiteter Merkmale verarbeiten. Die statistischen Ämter der Länder dürfen diese Daten zur Durchführung von Untersuchungen zur Erfüllung des Zwecks nach Satz 1 nutzen, soweit diese Daten sich auf Flächen des jeweiligen Landes beziehen, die in der Stichprobe von 3 Prozent enthalten sind. Die Daten sind nach Abschluss der Untersuchungen, spätestens jedoch am 31. Dezember 2027 zu löschen.</w:t>
      </w:r>
    </w:p>
    <w:p>
      <w:r>
        <w:rPr>
          <w:color w:val="555555"/>
          <w:sz w:val="17"/>
        </w:rPr>
        <w:t xml:space="preserve">Zitiervorschlag: § 18 RegZensErpG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https://recht.nulegal.eu/gesetze/RegZensErpG/18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