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RegZensErpG — Daten aus dem Zensus 2022 und dem Mikrozensus</w:t>
      </w:r>
    </w:p>
    <w:p>
      <w:r>
        <w:rPr>
          <w:color w:val="555555"/>
          <w:sz w:val="18"/>
        </w:rPr>
        <w:t xml:space="preserve">Registerzensuserprobungsgesetz</w:t>
      </w:r>
    </w:p>
    <w:p>
      <w:r>
        <w:rPr>
          <w:color w:val="555555"/>
          <w:sz w:val="18"/>
        </w:rPr>
        <w:t xml:space="preserve">Stand: 23.04.2026 (konsolidierte Textfassung, kein amtliches Inkrafttretensdatum)</w:t>
      </w:r>
    </w:p>
    <w:p>
      <w:r>
        <w:t xml:space="preserve">(1) Die statistischen Ämter der Länder übermitteln zur Erprobung von Verfahren zur Ermittlung des Bildungsstands der Bevölkerung die Daten nach § 16 Absatz 1 und die Daten nach § 16 Absatz 3 für die Berichtsjahre 2022, 2023 und 2024 zum 30. Juni 2026 an das Statistische Bundesamt. Von der Übermittlung nach Satz 1 sind die Daten nach § 6 Absatz 1 Nummer 4 Buchstabe a Doppelbuchstabe cc und ee des Mikrozensusgesetzes sowie die Daten nach § 13 Absatz 1 Nummer 7 und Absatz 2 Nummer 4 des Zensusgesetzes 2022 ausgenommen.</w:t>
      </w:r>
    </w:p>
    <w:p>
      <w:r>
        <w:t xml:space="preserve">(2) Die nach Absatz 1 übermittelten Daten nach § 13 Absatz 2 des Zensusgesetzes 2022 sowie nach § 11 Absatz 1 Nummer 1 und 3 des Mikrozensusgesetzes werden als Hilfsmerkmale erfasst. Die nach Absatz 1 übermittelten Daten nach § 13 Absatz 1 Nummer 2 bis 5 und 9 sowie 16 bis 18 des Zensusgesetzes 2022 und nach § 6 Absatz 1 Nummer 1 Buchstabe a, Nummer 3, 4 Buchstabe a Doppelbuchstabe aa und ff, Nummer 7 Buchstabe a bis c und Nummer 8 des Mikrozensusgesetzes werden als Erhebungsmerkmale erfasst. Die Hilfsmerkmale sind von den Erhebungsmerkmalen zum frühestmöglichen Zeitpunkt zu trennen und gesondert aufzubewahren oder gesondert zu speichern.</w:t>
      </w:r>
    </w:p>
    <w:p>
      <w:r>
        <w:rPr>
          <w:color w:val="555555"/>
          <w:sz w:val="17"/>
        </w:rPr>
        <w:t xml:space="preserve">Zitiervorschlag: § 13 RegZensErpG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https://recht.nulegal.eu/gesetze/RegZensErpG/13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