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RegV (Brandenburg) — Elektronisches Vereinsregister</w:t>
      </w:r>
    </w:p>
    <w:p>
      <w:r>
        <w:rPr>
          <w:color w:val="555555"/>
          <w:sz w:val="18"/>
        </w:rPr>
        <w:t xml:space="preserve">Registerverordnung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Vereinsregister sowie das zu seiner Führung erforderliche Verzeichnis werden elektronisch geführt.</w:t>
      </w:r>
    </w:p>
    <w:p>
      <w:r>
        <w:rPr>
          <w:color w:val="555555"/>
          <w:sz w:val="17"/>
        </w:rPr>
        <w:t xml:space="preserve">Zitiervorschlag: § 1 RegV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