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RegG — (zu § 9 Absatz 6) Nachweis über die Verwendung der zusätzlichen Regionalisierungsmittel nach § 9 Absatz 3a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(Fundstelle: BGBl. 2025 I Nr. 287, S. 3)</w:t>
      </w:r>
    </w:p>
    <w:p>
      <w:r>
        <w:rPr>
          <w:rFonts w:ascii="Courier New" w:hAnsi="Courier New"/>
          <w:sz w:val="17"/>
        </w:rPr>
        <w:t xml:space="preserve">Nachweis über die Verwendung der zusätzlichen Regionalisierungsmittel</w:t>
      </w:r>
    </w:p>
    <w:p>
      <w:r>
        <w:rPr>
          <w:rFonts w:ascii="Courier New" w:hAnsi="Courier New"/>
          <w:sz w:val="17"/>
        </w:rPr>
        <w:t xml:space="preserve">für das Bundesland:    im Jahr zum Stichtag 30. Juni</w:t>
      </w:r>
    </w:p>
    <w:p>
      <w:r>
        <w:rPr>
          <w:rFonts w:ascii="Courier New" w:hAnsi="Courier New"/>
          <w:sz w:val="17"/>
        </w:rPr>
        <w:t xml:space="preserve">        Bereich    Landes- haushalt(Kapitel/Titel)    Verwendungszweck    Betrag (in EUR)</w:t>
      </w:r>
    </w:p>
    <w:p>
      <w:r>
        <w:rPr>
          <w:rFonts w:ascii="Courier New" w:hAnsi="Courier New"/>
          <w:sz w:val="17"/>
        </w:rPr>
        <w:t xml:space="preserve">1    1.1    Verfügbare Mittel        Zuweisung nach § 9 Abs. 3a RegG    </w:t>
      </w:r>
    </w:p>
    <w:p>
      <w:r>
        <w:rPr>
          <w:rFonts w:ascii="Courier New" w:hAnsi="Courier New"/>
          <w:sz w:val="17"/>
        </w:rPr>
        <w:t xml:space="preserve">1.2        Minderung/Aufstockung aufgrund Länderausgleich    </w:t>
      </w:r>
    </w:p>
    <w:p>
      <w:r>
        <w:rPr>
          <w:rFonts w:ascii="Courier New" w:hAnsi="Courier New"/>
          <w:sz w:val="17"/>
        </w:rPr>
        <w:t xml:space="preserve">1.3        Landesmittel    </w:t>
      </w:r>
    </w:p>
    <w:p>
      <w:r>
        <w:rPr>
          <w:rFonts w:ascii="Courier New" w:hAnsi="Courier New"/>
          <w:sz w:val="17"/>
        </w:rPr>
        <w:t xml:space="preserve">1.4        verfügbare Mittel gesamt (Summe 1.1 bis 1.3)    </w:t>
      </w:r>
    </w:p>
    <w:p>
      <w:r>
        <w:rPr>
          <w:rFonts w:ascii="Courier New" w:hAnsi="Courier New"/>
          <w:sz w:val="17"/>
        </w:rPr>
        <w:t xml:space="preserve">2    2.1    Ausgleich von finanziellen Nachteilen im öffentlichen Personennahverkehr        geleistete Zahlungen gemäß Landesrichtlinie    </w:t>
      </w:r>
    </w:p>
    <w:p>
      <w:r>
        <w:rPr>
          <w:rFonts w:ascii="Courier New" w:hAnsi="Courier New"/>
          <w:sz w:val="17"/>
        </w:rPr>
        <w:t xml:space="preserve">2.2        geleistete Zahlungen für zusätzliche Ausgaben    </w:t>
      </w:r>
    </w:p>
    <w:p>
      <w:r>
        <w:rPr>
          <w:rFonts w:ascii="Courier New" w:hAnsi="Courier New"/>
          <w:sz w:val="17"/>
        </w:rPr>
        <w:t xml:space="preserve">2.3        Summe (2.1 und 2.2)    </w:t>
      </w:r>
    </w:p>
    <w:p>
      <w:r>
        <w:rPr>
          <w:rFonts w:ascii="Courier New" w:hAnsi="Courier New"/>
          <w:sz w:val="17"/>
        </w:rPr>
        <w:t xml:space="preserve">3        Differenz verfügbare Mittel/Ausgaben        (Differenz aus 1.4 und 2.3)    </w:t>
      </w:r>
    </w:p>
    <w:p>
      <w:r>
        <w:t xml:space="preserve">Dem Verwendungsnachweis sind geeignete inhaltliche Erläuterungen, Hinweise zur Validität (z. B. endgültige Testierung) sowie Aussagen zur Höhe des Mittelabflusses im Berichtsjahr beizufügen. Die Verwendungsnachweise der Vorjahre sind zu aktualisieren.</w:t>
      </w:r>
    </w:p>
    <w:p>
      <w:r>
        <w:rPr>
          <w:color w:val="555555"/>
          <w:sz w:val="17"/>
        </w:rPr>
        <w:t xml:space="preserve">Zitiervorschlag: Anlage 9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