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6 RegG — (zu § 7 Absatz 12) Nachweis über die Verwendung der zusätzlichen Regionalisierungsmittel nach § 7 Absatz 1, 4 und 6</w:t>
      </w:r>
    </w:p>
    <w:p>
      <w:r>
        <w:rPr>
          <w:color w:val="555555"/>
          <w:sz w:val="18"/>
        </w:rPr>
        <w:t xml:space="preserve">Regionalisierungsgesetz</w:t>
      </w:r>
    </w:p>
    <w:p>
      <w:r>
        <w:rPr>
          <w:color w:val="555555"/>
          <w:sz w:val="18"/>
        </w:rPr>
        <w:t xml:space="preserve">Stand: 22.12.2022 (konsolidierte Textfassung, kein amtliches Inkrafttretensdatum)</w:t>
      </w:r>
    </w:p>
    <w:p>
      <w:r>
        <w:t xml:space="preserve">(Fundstelle: BGBl. I 2022, 814; bzgl. der einzelnen Änderungen vgl. Fußnote)</w:t>
      </w:r>
    </w:p>
    <w:p>
      <w:r>
        <w:rPr>
          <w:rFonts w:ascii="Courier New" w:hAnsi="Courier New"/>
          <w:sz w:val="17"/>
        </w:rPr>
        <w:t xml:space="preserve">Nachweis über die Verwendung der zusätzlichen Regionalisierungsmittel</w:t>
      </w:r>
    </w:p>
    <w:p>
      <w:r>
        <w:rPr>
          <w:rFonts w:ascii="Courier New" w:hAnsi="Courier New"/>
          <w:sz w:val="17"/>
        </w:rPr>
        <w:t xml:space="preserve">für das Bundesland    zum Stichtag</w:t>
      </w:r>
    </w:p>
    <w:p>
      <w:r>
        <w:rPr>
          <w:rFonts w:ascii="Courier New" w:hAnsi="Courier New"/>
          <w:sz w:val="17"/>
        </w:rPr>
        <w:t xml:space="preserve">    Bereich    Landes- haushalt (Kapitel/Titel)    Verwendungszweck    Summe (in EUR)    2022 (in EUR)    2021 (in EUR)    2020 (in EUR)</w:t>
      </w:r>
    </w:p>
    <w:p>
      <w:r>
        <w:rPr>
          <w:rFonts w:ascii="Courier New" w:hAnsi="Courier New"/>
          <w:sz w:val="17"/>
        </w:rPr>
        <w:t xml:space="preserve">1    1.1    Verfügbare Mittel        Zuweisung nach § 7 RegG                </w:t>
      </w:r>
    </w:p>
    <w:p>
      <w:r>
        <w:rPr>
          <w:rFonts w:ascii="Courier New" w:hAnsi="Courier New"/>
          <w:sz w:val="17"/>
        </w:rPr>
        <w:t xml:space="preserve">1.2        Minderung/Aufstockung aufgrund des Länderausgleichs                </w:t>
      </w:r>
    </w:p>
    <w:p>
      <w:r>
        <w:rPr>
          <w:rFonts w:ascii="Courier New" w:hAnsi="Courier New"/>
          <w:sz w:val="17"/>
        </w:rPr>
        <w:t xml:space="preserve">1.3        Zwischensumme (Summe 1.1 bis 1.2)                </w:t>
      </w:r>
    </w:p>
    <w:p>
      <w:r>
        <w:rPr>
          <w:rFonts w:ascii="Courier New" w:hAnsi="Courier New"/>
          <w:sz w:val="17"/>
        </w:rPr>
        <w:t xml:space="preserve">1.4        Landesmittel                </w:t>
      </w:r>
    </w:p>
    <w:p>
      <w:r>
        <w:rPr>
          <w:rFonts w:ascii="Courier New" w:hAnsi="Courier New"/>
          <w:sz w:val="17"/>
        </w:rPr>
        <w:t xml:space="preserve">1.5        weitere Mittel                </w:t>
      </w:r>
    </w:p>
    <w:p>
      <w:r>
        <w:rPr>
          <w:rFonts w:ascii="Courier New" w:hAnsi="Courier New"/>
          <w:sz w:val="17"/>
        </w:rPr>
        <w:t xml:space="preserve">1.6        verfügbare Mittel gesamt (Summe 1.3, 1.4 und 1.5)                </w:t>
      </w:r>
    </w:p>
    <w:p>
      <w:r>
        <w:rPr>
          <w:rFonts w:ascii="Courier New" w:hAnsi="Courier New"/>
          <w:sz w:val="17"/>
        </w:rPr>
        <w:t xml:space="preserve">2    2.1    Ausgleich von finanziellen Nachteilen im öffentlichen Personennahverkehr        aufgrund geringerer Ausgleichsleistungen                </w:t>
      </w:r>
    </w:p>
    <w:p>
      <w:r>
        <w:rPr>
          <w:rFonts w:ascii="Courier New" w:hAnsi="Courier New"/>
          <w:sz w:val="17"/>
        </w:rPr>
        <w:t xml:space="preserve">2.2        aufgrund des Rückgangs von Fahrgeldeinnahmen                </w:t>
      </w:r>
    </w:p>
    <w:p>
      <w:r>
        <w:rPr>
          <w:rFonts w:ascii="Courier New" w:hAnsi="Courier New"/>
          <w:sz w:val="17"/>
        </w:rPr>
        <w:t xml:space="preserve">2.3        aufgrund des Rückgangs von Ausgleichszahlungen aus allgemeinen Vorschriften                </w:t>
      </w:r>
    </w:p>
    <w:p>
      <w:r>
        <w:rPr>
          <w:rFonts w:ascii="Courier New" w:hAnsi="Courier New"/>
          <w:sz w:val="17"/>
        </w:rPr>
        <w:t xml:space="preserve">2.4        abzgl. ersparter Aufwendungen                </w:t>
      </w:r>
    </w:p>
    <w:p>
      <w:r>
        <w:rPr>
          <w:rFonts w:ascii="Courier New" w:hAnsi="Courier New"/>
          <w:sz w:val="17"/>
        </w:rPr>
        <w:t xml:space="preserve">2.5        Summe (2.1 bis 2.3, abzgl. 2.4)                </w:t>
      </w:r>
    </w:p>
    <w:p>
      <w:r>
        <w:rPr>
          <w:rFonts w:ascii="Courier New" w:hAnsi="Courier New"/>
          <w:sz w:val="17"/>
        </w:rPr>
        <w:t xml:space="preserve">3        Differenz verfügbare Mittel/Ausgaben        (Differenz aus 1.6 und 2.5)                </w:t>
      </w:r>
    </w:p>
    <w:p>
      <w:r>
        <w:rPr>
          <w:rFonts w:ascii="Courier New" w:hAnsi="Courier New"/>
          <w:sz w:val="17"/>
        </w:rPr>
        <w:t xml:space="preserve">4        Nachrichtlich        Ausgleich aufgrund erhöhter Aufwendungen für Infektionsschutz (vollständig aus Landesmitteln)                </w:t>
      </w:r>
    </w:p>
    <w:p>
      <w:r>
        <w:rPr>
          <w:color w:val="555555"/>
          <w:sz w:val="17"/>
        </w:rPr>
        <w:t xml:space="preserve">Zitiervorschlag: Anlage 6 RegG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https://recht.nulegal.eu/gesetze/RegG/anlage-6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