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RegG — Öffentliche Aufgabe, Zuständigkeit</w:t>
      </w:r>
    </w:p>
    <w:p>
      <w:r>
        <w:rPr>
          <w:color w:val="555555"/>
          <w:sz w:val="18"/>
        </w:rPr>
        <w:t xml:space="preserve">Regionalisierungsgesetz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Sicherstellung einer ausreichenden Bedienung der Bevölkerung mit Verkehrsleistungen im öffentlichen Personennahverkehr ist eine Aufgabe der Daseinsvorsorge.</w:t>
      </w:r>
    </w:p>
    <w:p>
      <w:r>
        <w:t xml:space="preserve">(2) Die Stellen, die diese Aufgabe wahrnehmen, werden durch Landesrecht bestimmt.</w:t>
      </w:r>
    </w:p>
    <w:p>
      <w:r>
        <w:rPr>
          <w:color w:val="555555"/>
          <w:sz w:val="17"/>
        </w:rPr>
        <w:t xml:space="preserve">Zitiervorschlag: § 1 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