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RegG§5DV</w:t>
      </w:r>
    </w:p>
    <w:p>
      <w:r>
        <w:rPr>
          <w:color w:val="555555"/>
          <w:sz w:val="18"/>
        </w:rPr>
        <w:t xml:space="preserve">Verordnung zur Durchführung von § 5 des Regionalisierungsgesetzes für die Jahre 1996 bis 2001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 Abs. 3 des Regionalisierungsgesetzes vom 27. Dezember 1993 (BGBl. I S. 2378, 2395) verordnet das Bundesministerium der Finanzen:</w:t>
      </w:r>
    </w:p>
    <w:p>
      <w:r>
        <w:rPr>
          <w:color w:val="555555"/>
          <w:sz w:val="17"/>
        </w:rPr>
        <w:t xml:space="preserve">Zitiervorschlag: Eingangsformel RegG§5DV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https://recht.nulegal.eu/gesetze/RegG%C2%A75DV/eingangsformel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