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Reformstaatsvertrag (Brandenburg)</w:t>
      </w:r>
    </w:p>
    <w:p>
      <w:r>
        <w:rPr>
          <w:color w:val="555555"/>
          <w:sz w:val="18"/>
        </w:rPr>
        <w:t xml:space="preserve">Gesetz zum Siebten Staatsvertrag zur Änderung medienrechtlicher Staatsverträge – Reform des öffentlich-rechtlichen Rundfunks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Dem am 25. März 2025 vom Land Brandenburg unterzeichneten Reformstaatsvertrag wird zugestimmt. Der Staatsvertrag wird nachstehend veröffentlicht.</w:t>
      </w:r>
    </w:p>
    <w:p>
      <w:r>
        <w:rPr>
          <w:color w:val="555555"/>
          <w:sz w:val="17"/>
        </w:rPr>
        <w:t xml:space="preserve">Zitiervorschlag: § 1 Reformstaatsvertrag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https://recht.nulegal.eu/gesetze/Reformstaatsvertrag/1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