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RechtsfachwPrV — Inkrafttreten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12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