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RechVersV — Konzernlagebericht</w:t>
      </w:r>
    </w:p>
    <w:p>
      <w:r>
        <w:rPr>
          <w:color w:val="555555"/>
          <w:sz w:val="18"/>
        </w:rPr>
        <w:t xml:space="preserve">Versicherungsunternehmens-Rechnungslegungsverordnung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Konzernlagebericht sind zusätzlich zu den in § 315 Abs. 1 und 2 des Handelsgesetzbuchs vorgeschriebenen Angaben die folgenden Angaben aufzunehmen:</w:t>
      </w:r>
    </w:p>
    <w:p>
      <w:pPr>
        <w:ind w:left="420"/>
      </w:pPr>
      <w:r>
        <w:t xml:space="preserve">1. Angabe der betriebenen Versicherungszweige des selbst abgeschlossenen und des in Rückdeckung übernommenen Versicherungsgeschäfts;</w:t>
      </w:r>
    </w:p>
    <w:p>
      <w:pPr>
        <w:ind w:left="420"/>
      </w:pPr>
      <w:r>
        <w:t xml:space="preserve">2. Bericht über den Geschäftsverlauf im selbst abgeschlossenen Lebens-, Kranken- und Schaden- und Unfallversicherungsgeschäft sowie in dem in Rückdeckung übernommenen Versicherungsgeschäft.</w:t>
      </w:r>
    </w:p>
    <w:p>
      <w:r>
        <w:rPr>
          <w:color w:val="555555"/>
          <w:sz w:val="17"/>
        </w:rPr>
        <w:t xml:space="preserve">Zitiervorschlag: § 60 RechVersV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https://recht.nulegal.eu/gesetze/RechVersV/60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