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RechVersV — Lagebericht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Lagebericht sind zusätzlich zu den in § 289 des Handelsgesetzbuchs vorgeschriebenen Angaben die in diesem Abschnitt vorgeschriebenen Angaben aufzunehmen.</w:t>
      </w:r>
    </w:p>
    <w:p>
      <w:r>
        <w:t xml:space="preserve">(2) Von allen Versicherungsunternehmen sind folgende Angaben zu machen:</w:t>
      </w:r>
    </w:p>
    <w:p>
      <w:pPr>
        <w:ind w:left="420"/>
      </w:pPr>
      <w:r>
        <w:t xml:space="preserve">1. Angabe der betriebenen Versicherungszweige und -arten im selbst abgeschlossenen und im in Rückdeckung übernommenen Versicherungsgeschäft;</w:t>
      </w:r>
    </w:p>
    <w:p>
      <w:pPr>
        <w:ind w:left="420"/>
      </w:pPr>
      <w:r>
        <w:t xml:space="preserve">2. Bericht über den Geschäftsverlauf in den einzelnen Versicherungszweiggruppen, Versicherungszweigen und -arten des selbst abgeschlossenen Versicherungsgeschäfts; ferner ist zu berichten über den Geschäftsverlauf in den einzelnen betriebenen Versicherungszweigen des in Rückdeckung übernommenen Versicherungsgeschäfts.</w:t>
      </w:r>
    </w:p>
    <w:p>
      <w:r>
        <w:t xml:space="preserve">(3) Von den Versicherungsvereinen auf Gegenseitigkeit ist zusätzlich zu erläutern, in welcher Weise ein erhobener Nachschuß ermittelt wurde.</w:t>
      </w:r>
    </w:p>
    <w:p>
      <w:r>
        <w:t xml:space="preserve">(4) Von den Lebensversicherungsunternehmen sowie den Pensions- und Sterbekassen sind zusätzlich die Versicherungsbestände im selbst abgeschlossenen Versicherungsgeschäft nach den anliegenden Mustern 3 bis 5 aufzugliedern, und zwar von</w:t>
      </w:r>
    </w:p>
    <w:p>
      <w:pPr>
        <w:ind w:left="420"/>
      </w:pPr>
      <w:r>
        <w:t xml:space="preserve">1. Lebensversicherungsunternehmen nach dem Muster 3,</w:t>
      </w:r>
    </w:p>
    <w:p>
      <w:pPr>
        <w:ind w:left="420"/>
      </w:pPr>
      <w:r>
        <w:t xml:space="preserve">2. Pensionskassen nach dem Muster 4 und, sofern sie Sterbegeldversicherungen, weitere Kapitalversicherungen oder Zusatzversicherungen haben, auch nach Muster 5,</w:t>
      </w:r>
    </w:p>
    <w:p>
      <w:pPr>
        <w:ind w:left="420"/>
      </w:pPr>
      <w:r>
        <w:t xml:space="preserve">3. Sterbekassen nach dem Muster 5.</w:t>
      </w:r>
    </w:p>
    <w:p>
      <w:r>
        <w:t xml:space="preserve">(5) Lebensversicherungsunternehmen, die auch das selbst abgeschlossene Unfallversicherungsgeschäft betreiben, haben die für den Lagebericht vorgeschriebenen Angaben gesondert auch für das selbst abgeschlossene Unfallversicherungsgeschäft zu machen. Schaden- und Unfallversicherungsunternehmen, die auch das selbst abgeschlossene Krankenversicherungsgeschäft nach Art der Lebensversicherung betreiben, haben die für den Lagebericht vorgeschriebenen Angaben gesondert auch für das Krankenversicherungsgeschäft zu machen.</w:t>
      </w:r>
    </w:p>
    <w:p>
      <w:r>
        <w:rPr>
          <w:color w:val="555555"/>
          <w:sz w:val="17"/>
        </w:rPr>
        <w:t xml:space="preserve">Zitiervorschlag: § 57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