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RechVersV — Zusätzliche Pflichtangaben</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Zu den Posten der Bilanz und der Gewinn- und Verlustrechnung sind im Anhang zusätzlich anzugeben:</w:t>
      </w:r>
    </w:p>
    <w:p>
      <w:pPr>
        <w:ind w:left="420"/>
      </w:pPr>
      <w:r>
        <w:t xml:space="preserve">1. von allen Versicherungsunternehmen:</w:t>
      </w:r>
    </w:p>
    <w:p>
      <w:pPr>
        <w:ind w:left="780"/>
      </w:pPr>
      <w:r>
        <w:t xml:space="preserve">a) zu dem Bilanzposten "Grundstücke, grundstücksgleiche Rechte und Bauten einschließlich der Bauten auf fremden Grundstücken" der Bilanzwert der vom Versicherungsunternehmen im Rahmen seiner Tätigkeit genutzten eigenen Grundstücke und Bauten;</w:t>
      </w:r>
    </w:p>
    <w:p>
      <w:pPr>
        <w:ind w:left="780"/>
      </w:pPr>
      <w:r>
        <w:t xml:space="preserve">b) zu dem Bilanzposten "Genußrechtskapital", in welcher Höhe dieses vor Ablauf von zwei Jahren fällig wird;</w:t>
      </w:r>
    </w:p>
    <w:p>
      <w:pPr>
        <w:ind w:left="780"/>
      </w:pPr>
      <w:r>
        <w:t xml:space="preserve">c) in Ergänzung der Angaben nach § 284 Absatz 2 Nummer 1 und 2 des Handelsgesetzbuchs die Methoden der Ermittlung der einzelnen versicherungstechnischen Rückstellungen mit Ausnahme der Rückstellung für Beitragsrückerstattung sowohl hinsichtlich der Bruttobeträge als auch der auf das in Rückdeckung gegebene Versicherungsgeschäft entfallenden Beträge, jeweils gesondert für das selbst abgeschlossene und das in Rückdeckung übernommene Versicherungsgeschäft; wesentliche Änderungen der Methoden gegenüber dem vorausgegangenen Geschäftsjahr sind zu erläutern;</w:t>
      </w:r>
    </w:p>
    <w:p>
      <w:pPr>
        <w:ind w:left="420"/>
      </w:pPr>
      <w:r>
        <w:t xml:space="preserve">2. von Lebensversicherungsunternehmen sowie von Pensions- und Sterbekassen zusätzlich:</w:t>
      </w:r>
    </w:p>
    <w:p>
      <w:pPr>
        <w:ind w:left="780"/>
      </w:pPr>
      <w:r>
        <w:t xml:space="preserve">a) die zur Berechnung der versicherungstechnischen Rückstellungen, einschließlich der darin enthaltenen Überschußanteile, verwendeten versicherungsmathematischen Methoden und Berechnungsgrundlagen;</w:t>
      </w:r>
    </w:p>
    <w:p>
      <w:pPr>
        <w:ind w:left="780"/>
      </w:pPr>
      <w:r>
        <w:t xml:space="preserve">b) die im Unterposten der Bilanz "Verbindlichkeiten aus dem selbst abgeschlossenen Versicherungsgeschäft gegenüber Versicherungsnehmern" enthaltenen verzinslich angesammelten Überschußanteile.</w:t>
      </w:r>
    </w:p>
    <w:p>
      <w:r>
        <w:rPr>
          <w:color w:val="555555"/>
          <w:sz w:val="17"/>
        </w:rPr>
        <w:t xml:space="preserve">Zitiervorschlag: § 52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