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RechVersV — Sonstige versicherungstechnische Aufwendungen für eigene Rechnung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"Sonstige versicherungstechnische Aufwendungen für eigene Rechnung" sind die versicherungstechnischen Aufwendungen auszuweisen, die einem anderen Posten nicht zugeordnet werden können. Hierzu gehören insbesondere:</w:t>
      </w:r>
    </w:p>
    <w:p>
      <w:pPr>
        <w:ind w:left="420"/>
      </w:pPr>
      <w:r>
        <w:t xml:space="preserve">1. bei den Schaden- und Unfall- sowie Rückversicherungsunternehmen die Feuerschutzsteuer, auch insoweit, als sie an die Vorversicherer erstattet wird;</w:t>
      </w:r>
    </w:p>
    <w:p>
      <w:pPr>
        <w:ind w:left="420"/>
      </w:pPr>
      <w:r>
        <w:t xml:space="preserve">2. bei den Lebensversicherungsunternehmen sowie den Pensions- und Sterbekassen</w:t>
      </w:r>
    </w:p>
    <w:p>
      <w:pPr>
        <w:ind w:left="780"/>
      </w:pPr>
      <w:r>
        <w:t xml:space="preserve">a) die Zinsen auf angesammelte Überschußanteile;</w:t>
      </w:r>
    </w:p>
    <w:p>
      <w:pPr>
        <w:ind w:left="780"/>
      </w:pPr>
      <w:r>
        <w:t xml:space="preserve">b) die Direktgutschrift von Überschußanteilen, soweit diese nicht der Deckungsrückstellung zugeführt werden;</w:t>
      </w:r>
    </w:p>
    <w:p>
      <w:pPr>
        <w:ind w:left="780"/>
      </w:pPr>
      <w:r>
        <w:t xml:space="preserve">c) die Aufwendungen aus der Verminderung der aktivierten, noch nicht fälligen Ansprüche an die Versicherungsnehmer;</w:t>
      </w:r>
    </w:p>
    <w:p>
      <w:pPr>
        <w:ind w:left="780"/>
      </w:pPr>
      <w:r>
        <w:t xml:space="preserve">d) die an die Rückversicherer gezahlten Depotzinsen auf die einbehaltenen Sicherheiten.</w:t>
      </w:r>
    </w:p>
    <w:p>
      <w:r>
        <w:t xml:space="preserve">Von den vorstehenden Aufwendungen sind die Anteile der Rückversicherer abzusetzen.</w:t>
      </w:r>
    </w:p>
    <w:p>
      <w:r>
        <w:rPr>
          <w:color w:val="555555"/>
          <w:sz w:val="17"/>
        </w:rPr>
        <w:t xml:space="preserve">Zitiervorschlag: § 44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