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RechVersV — Aufwendungen für erfolgsabhängige und erfolgsunabhängige Beitragsrückerstattungen für eigene Rechnung</w:t>
      </w:r>
    </w:p>
    <w:p>
      <w:r>
        <w:rPr>
          <w:color w:val="555555"/>
          <w:sz w:val="18"/>
        </w:rPr>
        <w:t xml:space="preserve">Versicherungsunternehmens-Rechnungslegungsverordnung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Aufwendungen für die erfolgsabhängige Beitragsrückerstattung in der Lebens- und Krankenversicherung umfassen die Zuführungen zur Rückstellung für erfolgsabhängige Beitragsrückerstattung.</w:t>
      </w:r>
    </w:p>
    <w:p>
      <w:r>
        <w:t xml:space="preserve">(2) Die Aufwendungen für die erfolgsabhängige Beitragsrückerstattung in der Schaden- und Unfallversicherung und die Aufwendungen für die erfolgsunabhängige Beitragsrückerstattung in der Schaden- und Unfallversicherung sowie der Rückversicherung und in der Krankenversicherung umfassen:</w:t>
      </w:r>
    </w:p>
    <w:p>
      <w:pPr>
        <w:ind w:left="420"/>
      </w:pPr>
      <w:r>
        <w:t xml:space="preserve">1. die Zuführung zur Rückstellung für Beitragsrückerstattung;</w:t>
      </w:r>
    </w:p>
    <w:p>
      <w:pPr>
        <w:ind w:left="420"/>
      </w:pPr>
      <w:r>
        <w:t xml:space="preserve">2. die Verluste aus der Abwicklung der aus dem vorhergehenden Geschäftsjahr übernommenen Rückstellungen; entsprechende Gewinne vermindern die Aufwendungen.</w:t>
      </w:r>
    </w:p>
    <w:p>
      <w:r>
        <w:t xml:space="preserve">Von den in Absatz 1 und in Satz 1 bezeichneten Aufwendungen sind die Anteile der Rückversicherer abzusetzen.</w:t>
      </w:r>
    </w:p>
    <w:p>
      <w:r>
        <w:t xml:space="preserve">(3) Erreichen die erfolgsabhängigen und die erfolgsunabhängigen Beitragsrückerstattungen an die Versicherungsnehmer einen größeren Umfang, so sind sie im Anhang getrennt anzugeben.</w:t>
      </w:r>
    </w:p>
    <w:p>
      <w:r>
        <w:rPr>
          <w:color w:val="555555"/>
          <w:sz w:val="17"/>
        </w:rPr>
        <w:t xml:space="preserve">Zitiervorschlag: § 42 RechVersV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https://recht.nulegal.eu/gesetze/RechVersV/42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