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RechVersV — Der Schwankungsrückstellung ähnliche Rückstellungen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Für die selbst abgeschlossenen und in Rückdeckung übernommenen Produkthaftpflicht-Versicherungen von Pharmarisiken nach dem Arzneimittelgesetz ist jeweils eine Pharmarückstellung als eine der Schwankungsrückstellung ähnliche Rückstellung nach § 341h Abs. 2 des Handelsgesetzbuchs nach folgender Maßgabe zu bilden:</w:t>
      </w:r>
    </w:p>
    <w:p>
      <w:pPr>
        <w:ind w:left="420"/>
      </w:pPr>
      <w:r>
        <w:t xml:space="preserve">1. Der Höchstbetrag der Pharmarückstellung beträgt jeweils das Fünfzehnfache der verdienten Beiträge des Geschäftsjahres für eigene Rechnung.</w:t>
      </w:r>
    </w:p>
    <w:p>
      <w:pPr>
        <w:ind w:left="420"/>
      </w:pPr>
      <w:r>
        <w:t xml:space="preserve">2. Der Pharmarückstellung sind, bis die Höhe nach Nummer 1 erreicht oder nach einer Auflösung wieder erreicht ist, jährlich 75 vom Hundert des Saldos aus verdienten Beiträgen und Aufwendungen für erfolgsabhängige Beitragsrückerstattung zuzuführen, vermindert um die Aufwendungen für Versicherungsfälle und die Aufwendungen für die erfolgsunabhängige Beitragsrückerstattung, jeweils für eigene Rechnung.</w:t>
      </w:r>
    </w:p>
    <w:p>
      <w:pPr>
        <w:ind w:left="420"/>
      </w:pPr>
      <w:r>
        <w:t xml:space="preserve">3. Ergeben die Berechnungen nach Nummer 2 einen negativen Betrag, ist die Pharmarückstellung insoweit aufzulösen.</w:t>
      </w:r>
    </w:p>
    <w:p>
      <w:r>
        <w:t xml:space="preserve">(2) Für die selbst abgeschlossenen und in Rückdeckung übernommenen Sach- und Haftpflicht-Versicherungen von Anlagen zur Erzeugung oder zur Spaltung von Kernbrennstoffen oder zur Aufarbeitung bestrahlter Kernbrennstoffe gegen Kernenergieschäden ist jeweils eine Atomanlagenrückstellung als eine der Schwankungsrückstellung ähnliche Rückstellung gemäß § 341h Abs. 2 des Handelsgesetzbuchs nach folgender Maßgabe zu bilden:</w:t>
      </w:r>
    </w:p>
    <w:p>
      <w:pPr>
        <w:ind w:left="420"/>
      </w:pPr>
      <w:r>
        <w:t xml:space="preserve">1. Der Höchstbetrag der Atomanlagenrückstellung beträgt entweder 100 vom Hundert der Sach- und Haftpflichtversicherungssumme für Kernenergieschäden, die das Versicherungsunternehmen für die von ihm summenmäßig am höchsten versicherte Anlage der in Satz 1 bezeichneten Art auf eigene Rechnung übernommen hat, oder 25 vom Hundert des Gesamtbetrages der Versicherungssumme für Kernenergieschäden, die das Versicherungsunternehmen zur Versicherung solcher Anlagen auf eigene Rechnung übernommen hat. Maßgebend ist der niedrigere der beiden Beträge.</w:t>
      </w:r>
    </w:p>
    <w:p>
      <w:pPr>
        <w:ind w:left="420"/>
      </w:pPr>
      <w:r>
        <w:t xml:space="preserve">2. Der Atomanlagenrückstellung sind, bis die Höhe nach Nummer 1 erreicht oder nach einer Entnahme wieder erreicht ist, jährlich 20 vom Hundert des Betrages nach Nummer 1 zuzuführen, jedoch nicht mehr als 75 vom Hundert der verdienten Beiträge, vermindert um die Aufwendungen für Versicherungsfälle, jeweils für eigene Rechnung.</w:t>
      </w:r>
    </w:p>
    <w:p>
      <w:pPr>
        <w:ind w:left="420"/>
      </w:pPr>
      <w:r>
        <w:t xml:space="preserve">3. Sofern die Aufwendungen für Versicherungsfälle 75 vom Hundert der verdienten Beiträge, jeweils für eigene Rechnung, übersteigen, ist die Atomanlagenrückstellung insoweit aufzulösen.</w:t>
      </w:r>
    </w:p>
    <w:p>
      <w:r>
        <w:t xml:space="preserve">(2a) Für die selbst abgeschlossene und in Rückdeckung übernommene Versicherung von Terrorrisiken mit hohem Schadenrisiko ist jeweils eine Terrorrisikenrückstellung als eine der Schwankungsrückstellung ähnliche Rückstellung nach § 341h Abs. 2 des Handelsgesetzbuchs nach folgender Maßgabe zu bilden:</w:t>
      </w:r>
    </w:p>
    <w:p>
      <w:pPr>
        <w:ind w:left="420"/>
      </w:pPr>
      <w:r>
        <w:t xml:space="preserve">1. Der Höchstbetrag der Terrorrisikenrückstellung entspricht für das in Rückdeckung übernommene Geschäft der jeweiligen Haftungshöchstsumme der für eigene Rechnung übernommenen Risiken. Im selbst abgeschlossenen Geschäft beträgt der Höchstbetrag das Fünfzehnfache der verdienten Beiträge des Geschäftsjahres für eigene Rechnung.</w:t>
      </w:r>
    </w:p>
    <w:p>
      <w:pPr>
        <w:ind w:left="420"/>
      </w:pPr>
      <w:r>
        <w:t xml:space="preserve">2. Der Terrorrisikenrückstellung sind, bis die Höhe nach Nummer 1 erreicht oder nach einer Auflösung wieder erreicht ist, jährlich 90 vom Hundert des Saldos aus verdienten Beiträgen und Aufwendungen für erfolgsabhängige Beitragsrückerstattung zuzuführen, vermindert um die Aufwendungen für Versicherungsfälle und die Aufwendungen für erfolgsunabhängige Beitragsrückerstattung, jeweils für eigene Rechnung. Weist das Versicherungsunternehmen im Einzelfall niedrigere oder höhere sonstige Aufwendungen für das Versicherungsgeschäft als die nach Satz 1 angenommenen 10 vom Hundert nach, erhöht oder verringert sich der Betrag von 90 vom Hundert entsprechend.</w:t>
      </w:r>
    </w:p>
    <w:p>
      <w:pPr>
        <w:ind w:left="420"/>
      </w:pPr>
      <w:r>
        <w:t xml:space="preserve">3. Ergeben die Berechnungen nach Nummer 2 einen negativen Betrag, ist die Terrorrisikenrückstellung insoweit aufzulösen.</w:t>
      </w:r>
    </w:p>
    <w:p>
      <w:r>
        <w:t xml:space="preserve">(3) Ähnliche Rückstellungen sind unzulässig, wenn eine Schwankungsrückstellung gebildet ist. Sie sind in die Schwankungsrückstellung zu überführen, sobald in einem Geschäftsjahr die Voraussetzungen nach § 341h Abs. 2 des Handelsgesetzbuchs nicht mehr vorliegen.</w:t>
      </w:r>
    </w:p>
    <w:p>
      <w:r>
        <w:rPr>
          <w:color w:val="555555"/>
          <w:sz w:val="17"/>
        </w:rPr>
        <w:t xml:space="preserve">Zitiervorschlag: § 30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