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RechVersV — Abgegrenzte Zinsen und Mieten</w:t>
      </w:r>
    </w:p>
    <w:p>
      <w:r>
        <w:rPr>
          <w:color w:val="555555"/>
          <w:sz w:val="18"/>
        </w:rPr>
        <w:t xml:space="preserve">Versicherungsunternehmens-Rechnungslegungsverordnung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"Abgegrenzte Zinsen und Mieten" sind die Zins- und Mieterträge auszuweisen, die auf die Zeit bis zum Abschlußstichtag entfallen, aber noch nicht fällig sind.</w:t>
      </w:r>
    </w:p>
    <w:p>
      <w:r>
        <w:rPr>
          <w:color w:val="555555"/>
          <w:sz w:val="17"/>
        </w:rPr>
        <w:t xml:space="preserve">Zitiervorschlag: § 20 RechVersV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https://recht.nulegal.eu/gesetze/RechVersV/20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