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RechVersV — Sachanlagen und Vorräte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Sachanlagen sind technische Anlagen und Maschinen, andere Anlagen, Betriebs- und Geschäftsausstattung sowie hierauf geleistete Anzahlungen und Anlagen im Bau auszuweisen.</w:t>
      </w:r>
    </w:p>
    <w:p>
      <w:r>
        <w:t xml:space="preserve">(2) Als Vorräte sind insbesondere die Vorräte an Betriebsstoffen und Büromaterial sowie hierauf geleistete Anzahlungen auszuweisen.</w:t>
      </w:r>
    </w:p>
    <w:p>
      <w:r>
        <w:rPr>
          <w:color w:val="555555"/>
          <w:sz w:val="17"/>
        </w:rPr>
        <w:t xml:space="preserve">Zitiervorschlag: § 18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