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Formblatt 1 RechPensV</w:t>
      </w:r>
    </w:p>
    <w:p>
      <w:r>
        <w:rPr>
          <w:color w:val="555555"/>
          <w:sz w:val="18"/>
        </w:rPr>
        <w:t xml:space="preserve">Pensionsfonds-Rechnungslegungsverordnung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(Inhalt: nicht darstellbares Formblatt) (Fundstelle: BGBl. I 2003, S. 256 - 257; bzgl. der einzelnen Änderungen vgl. Fußnote)</w:t>
      </w:r>
    </w:p>
    <w:p>
      <w:r>
        <w:rPr>
          <w:color w:val="555555"/>
          <w:sz w:val="17"/>
        </w:rPr>
        <w:t xml:space="preserve">Zitiervorschlag: Formblatt 1 RechPensV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https://recht.nulegal.eu/gesetze/RechPensV/formblatt-1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