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RechPensV — Davon-Vermerke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Bilanz (Formblatt 1) sind jeweils gesondert anzugeben:</w:t>
      </w:r>
    </w:p>
    <w:p>
      <w:pPr>
        <w:ind w:left="420"/>
      </w:pPr>
      <w:r>
        <w:t xml:space="preserve">1. die Forderungen an verbundene Unternehmen und die Forderungen an Unternehmen, mit denen ein Beteiligungsverhältnis besteht, jeweils zu den Posten "Forderungen aus dem Pensionsfondsgeschäft" (Aktivposten E Nr. I), "Abrechnungsforderungen aus dem Rückversicherungsgeschäft" (Aktivposten E Nr. II), "Forderungen an Lebensversicherungsunternehmen" (Aktivposten E Nr. III) und "Sonstige Forderungen" (Aktivposten E Nr. IV),</w:t>
      </w:r>
    </w:p>
    <w:p>
      <w:pPr>
        <w:ind w:left="420"/>
      </w:pPr>
      <w:r>
        <w:t xml:space="preserve">2. die Verbindlichkeiten gegenüber verbundenen Unternehmen und die Verbindlichkeiten gegenüber Unternehmen, mit denen ein Beteiligungsverhältnis besteht, jeweils zu den Posten "Verbindlichkeiten aus dem Pensionsfondsgeschäft" (Passivposten I Nr. I), "Abrechnungsverbindlichkeiten aus dem Rückversicherungsgeschäft" (Passivposten I Nr. II), "Verbindlichkeiten gegenüber Lebensversicherungsunternehmen" (Passivposten I Nr. III), "Verbindlichkeiten gegenüber Kreditinstituten" (Passivposten I Nr. IV) und "Sonstige Verbindlichkeiten" (Passivposten I Nr. V).</w:t>
      </w:r>
    </w:p>
    <w:p>
      <w:r>
        <w:rPr>
          <w:color w:val="555555"/>
          <w:sz w:val="17"/>
        </w:rPr>
        <w:t xml:space="preserve">Zitiervorschlag: § 3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