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RechKredV — Allgemeine Verwaltungsaufwendungen (Formblatt 2 Spalte Aufwendungen Nr. 4, Formblatt 3 Nr. 10)</w:t>
      </w:r>
    </w:p>
    <w:p>
      <w:r>
        <w:rPr>
          <w:color w:val="555555"/>
          <w:sz w:val="18"/>
        </w:rPr>
        <w:t xml:space="preserve">Kreditinstituts-Rechnungslegungsverordnung</w:t>
      </w:r>
    </w:p>
    <w:p>
      <w:r>
        <w:rPr>
          <w:color w:val="555555"/>
          <w:sz w:val="18"/>
        </w:rPr>
        <w:t xml:space="preserve">Stand: 10.06.2019 (konsolidierte Textfassung, kein amtliches Inkrafttretensdatum)</w:t>
      </w:r>
    </w:p>
    <w:p>
      <w:r>
        <w:t xml:space="preserve">(1) Im Unterposten Buchstabe a Doppelbuchstabe ab "Soziale Abgaben und Aufwendungen für Altersversorgung und für Unterstützung" sind gesetzliche Pflichtabgaben, Beihilfen und Unterstützungen, die das Institut zu erbringen hat, sowie Aufwendungen für die Altersversorgung, darunter auch die Zuführungen zu den Pensionsrückstellungen, auszuweisen. Der sonstige Personalaufwand (zum Beispiel freiwillige soziale Leistungen) ist dem Unterposten des Personalaufwands zuzurechnen, zu dem er seiner Art nach gehört.</w:t>
      </w:r>
    </w:p>
    <w:p>
      <w:r>
        <w:t xml:space="preserve">(2) Im Unterposten Buchstabe b "andere Verwaltungsaufwendungen" sind die gesamten Aufwendungen sachlicher Art, wie Raumkosten, Bürobetriebskosten, Kraftfahrzeugbetriebskosten, Porto, Verbandsbeiträge einschließlich der Beiträge zur Sicherungseinrichtung eines Verbandes, Werbungskosten, Repräsentation, Aufsichtsratsvergütungen, Versicherungsprämien, Rechts-, Prüfungs- und Beratungskosten und dergleichen auszuweisen; Prämien für Kreditversicherungen sind nicht hier, sondern im Posten "Abschreibungen und Wertberichtigungen auf Forderungen und bestimmte Wertpapiere sowie Zuführungen zu Rückstellungen im Kreditgeschäft" (Formblatt 2 Spalte Aufwendungen Nr. 7, Formblatt 3 Nr. 13) zu erfassen.</w:t>
      </w:r>
    </w:p>
    <w:p>
      <w:r>
        <w:rPr>
          <w:color w:val="555555"/>
          <w:sz w:val="17"/>
        </w:rPr>
        <w:t xml:space="preserve">Zitiervorschlag: § 31 RechKredV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https://recht.nulegal.eu/gesetze/RechKredV/31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