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RechKredV — Andere Verpflichtungen (Nr. 2 unter dem Strich)</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Im Unterposten Buchstabe b "Plazierungs- und Übernahmeverpflichtungen" sind Verbindlichkeiten aus der Übernahme einer Garantie für die Plazierung oder Übernahme von Finanzinstrumenten gegenüber Emittenten zu vermerken, die während eines vereinbarten Zeitraums Finanzinstrumente revolvierend am Geldmarkt begeben. Es sind nur Garantien zu erfassen, durch die ein Kreditinstitut sich verpflichtet, Finanzinstrumente zu übernehmen oder einen entsprechenden Kredit zu gewähren, wenn die Finanzinstrumente am Markt nicht plaziert werden können. Die Verbindlichkeiten sind gekürzt um die in Anspruch genommenen Beträge zu vermerken. Über die Inanspruchnahme ist im Anhang zu berichten. Wird eine Garantie von mehreren Kreditinstituten gemeinschaftlich gewährt, so hat jedes beteiligte Kreditinstitut nur seinen eigenen Anteil an dem Kredit zu vermerken.</w:t>
      </w:r>
    </w:p>
    <w:p>
      <w:r>
        <w:t xml:space="preserve">(2) Im Unterposten Buchstabe c "Unwiderrufliche Kreditzusagen" sind alle unwiderruflichen Verpflichtungen, die Anlaß zu einem Kreditrisiko geben können, zu vermerken. Der Abschluß eines Bausparvertrages gilt nicht als unwiderrufliche Kreditzusage.</w:t>
      </w:r>
    </w:p>
    <w:p>
      <w:r>
        <w:rPr>
          <w:color w:val="555555"/>
          <w:sz w:val="17"/>
        </w:rPr>
        <w:t xml:space="preserve">Zitiervorschlag: § 27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