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ReblV</w:t>
      </w:r>
    </w:p>
    <w:p>
      <w:r>
        <w:rPr>
          <w:color w:val="555555"/>
          <w:sz w:val="18"/>
        </w:rPr>
        <w:t xml:space="preserve">Reblausverordnung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für Ernährung, Landwirtschaft und Forsten</w:t>
      </w:r>
    </w:p>
    <w:p>
      <w:r>
        <w:rPr>
          <w:color w:val="555555"/>
          <w:sz w:val="17"/>
        </w:rPr>
        <w:t xml:space="preserve">Zitiervorschlag: Schlußformel ReblV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https://recht.nulegal.eu/gesetze/ReblV/schlussformel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