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ReblV — Beschränkung des Anbaus von Wurzelreben</w:t>
      </w:r>
    </w:p>
    <w:p>
      <w:r>
        <w:rPr>
          <w:color w:val="555555"/>
          <w:sz w:val="18"/>
        </w:rPr>
        <w:t xml:space="preserve">Reblausverordnung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von der Reblaus befallenen Gemeinden und Ortsteilen dürfen nur Wurzelreben, die nicht für die Wurzelreblaus anfällig sind, angebaut werden.</w:t>
      </w:r>
    </w:p>
    <w:p>
      <w:r>
        <w:t xml:space="preserve">(2) Eine Wurzelrebe gilt als nicht anfällig für die Wurzelreblaus, wenn sie einer Sorte angehört, die</w:t>
      </w:r>
    </w:p>
    <w:p>
      <w:pPr>
        <w:ind w:left="420"/>
      </w:pPr>
      <w:r>
        <w:t xml:space="preserve">1. in der Prüfung zur Sortenzulassung oder</w:t>
      </w:r>
    </w:p>
    <w:p>
      <w:pPr>
        <w:ind w:left="420"/>
      </w:pPr>
      <w:r>
        <w:t xml:space="preserve">2. als Ergebnis einer Prüfung durch das Julius Kühn-Institut, Bundesforschungsinstitut für Kulturpflanzen,</w:t>
      </w:r>
    </w:p>
    <w:p>
      <w:r>
        <w:t xml:space="preserve">auf den Befall durch diesen Schadorganismus keine oder gegenüber dem Leitbündel deutlich abgegrenzte Knoten (Tuberositäten) ausbildet. Das Julius Kühn-Institut, Bundesforschungsinstitut für Kulturpflanzen, gibt die Rebsorten, die als nicht anfällig für die Wurzelreblaus gelten, im Bundesanzeiger bekannt.</w:t>
      </w:r>
    </w:p>
    <w:p>
      <w:r>
        <w:t xml:space="preserve">(3) Die zuständige Behörde kann</w:t>
      </w:r>
    </w:p>
    <w:p>
      <w:pPr>
        <w:ind w:left="420"/>
      </w:pPr>
      <w:r>
        <w:t xml:space="preserve">1. Anordnungen über die Beschränkung des Anbaus nach Absatz 1 treffen,</w:t>
      </w:r>
    </w:p>
    <w:p>
      <w:pPr>
        <w:ind w:left="420"/>
      </w:pPr>
      <w:r>
        <w:t xml:space="preserve">2. für wissenschaftliche Untersuchungen und Versuche und für Züchtungsvorhaben Ausnahmen von dieser Beschränkung zulassen, soweit hierdurch die Bekämpfung der Reblaus nicht beeinträchtigt wird und keine Gefahr einer Ausbreitung entsteht.</w:t>
      </w:r>
    </w:p>
    <w:p>
      <w:r>
        <w:rPr>
          <w:color w:val="555555"/>
          <w:sz w:val="17"/>
        </w:rPr>
        <w:t xml:space="preserve">Zitiervorschlag: § 4 ReblV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https://recht.nulegal.eu/gesetze/ReblV/4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