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RdFunkNG — Änderung des Gesetzes über die Errichtung von Rundfunkanstalten des Bundesrechts</w:t>
      </w:r>
    </w:p>
    <w:p>
      <w:r>
        <w:rPr>
          <w:color w:val="555555"/>
          <w:sz w:val="18"/>
        </w:rPr>
        <w:t xml:space="preserve">Rundfunkneuordnungsgesetz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Aufgaben der gemeinnützigen Anstalt des öffentlichen Rechts mit dem Namen "Deutschlandfunk" als Rundfunkanstalt des Bundesrechts sind zum 31. Dezember 1993 beendet.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2 RdFunkNG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https://recht.nulegal.eu/gesetze/RdFunkNG/2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