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RbGeldERAV — Formular</w:t>
      </w:r>
    </w:p>
    <w:p>
      <w:r>
        <w:rPr>
          <w:color w:val="555555"/>
          <w:sz w:val="18"/>
        </w:rPr>
        <w:t xml:space="preserve">Rahmenbeschluss-Geldsanktionen-E-Rechtsverkehrs-und-Aktenführungsverordnung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ausgehende Ersuchen stellt das Bundesamt für Justiz über seine Internetseite www.bundesjustizamt.de ein Formular elektronisch zur Verfügung, das dem in § 87a Nummer 2 des Gesetzes über die internationale Rechtshilfe in Strafsachen genannten Formblatt entspricht.</w:t>
      </w:r>
    </w:p>
    <w:p>
      <w:r>
        <w:rPr>
          <w:color w:val="555555"/>
          <w:sz w:val="17"/>
        </w:rPr>
        <w:t xml:space="preserve">Zitiervorschlag: § 3 RbGeldERAV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https://recht.nulegal.eu/gesetze/RbGeldERAV/3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