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2023</w:t>
      </w:r>
    </w:p>
    <w:p>
      <w:r>
        <w:rPr>
          <w:color w:val="555555"/>
          <w:sz w:val="18"/>
        </w:rPr>
        <w:t xml:space="preserve">Rentenwertbestimmungsverordnung 2023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und des § 255f in Verbindung mit den §§ 68, 68a, 154 Absatz 3 und 3a, den §§ 228b, 255d Absatz 3 und den §§ 255e, 255h und 255i des Sechsten Buches Sozialgesetzbuch, von denen § 68 zuletzt durch Artikel 1 Nummer 2 des Gesetzes vom 28. Juni 2022 (BGBl. I S. 975), § 68a zuletzt durch Artikel 4 Nummer 3 des Gesetzes vom 15. Juli 2009 (BGBl. I S. 1939), § 69 Absatz 1 zuletzt durch Artikel 4 Nummer 3 Buchstabe a des Gesetzes vom 22. Dezember 2011 (BGBl. I S. 3057) geändert worden sind, § 154 Absatz 3 durch Artikel 1 Nummer 8 Buchstabe a des Gesetzes vom 28. November 2018 (BGBl. I S. 2016) neu gefasst worden ist, § 154 Absatz 3a durch Artikel 1 Nummer 3 des Gesetzes vom 28. Juni 2022 (BGBl. I S. 975) geändert worden ist, § 228b zuletzt durch Artikel 1 Nummer 11 des Gesetzes vom 17. Juli 2017 (BGBl. I S. 2575) geändert worden ist, § 255d durch Artikel 1 Nummer 22 des Gesetzes vom 17. Juli 2017 (BGBl. I. S. 2575) neu gefasst worden ist, § 255e durch Artikel 1 Nummer 5 des Gesetzes vom 28. Juni 2022 (BGBl. I S. 975) geändert worden ist, § 255f durch Artikel 1 Nummer 12 des Gesetzes vom 28. November 2018 (BGBl. I S. 2016) eingefügt worden ist und die §§ 255h und 255i durch Artikel 1 Nummer 7 des Gesetzes vom 28. Juni 2022 (BGBl. I S. 975) eingefügt worden sind,</w:t>
      </w:r>
    </w:p>
    <w:p>
      <w:pPr>
        <w:ind w:left="420"/>
      </w:pPr>
      <w:r>
        <w:t xml:space="preserve">– des § 255b Absatz 1 in Verbindung mit § 255a des Sechsten Buches Sozialgesetzbuch, von denen § 255a durch Artikel 1 Nummer 4 des Gesetzes vom 28. Juni 2022 (BGBl. I S. 975) und § 255b Absatz 1 zuletzt durch Artikel 1 Nummer 19 Buchstabe a des Gesetzes vom 17. Juli 2017 (BGBl. I S. 2575) geändert worden ist,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pPr>
        <w:ind w:left="420"/>
      </w:pPr>
      <w:r>
        <w:t xml:space="preserve">– des § 44 Absatz 6 sowie des § 95 Absatz 1 Satz 2 des Siebten Buches Sozialgesetzbuch, von denen § 44 Absatz 6 durch Artikel 1 Nummer 2 Buchstabe b des Gesetzes vom 17. Juli 2001 (BGBl. I S. 1600) angefügt und § 95 Absatz 1 Satz 2 durch Artikel 4 Nummer 3 Buchstabe b des Gesetzes vom 21. Juli 2004 (BGBl. I S. 1791) geändert worden ist, sowie</w:t>
      </w:r>
    </w:p>
    <w:p>
      <w:pPr>
        <w:ind w:left="420"/>
      </w:pPr>
      <w:r>
        <w:t xml:space="preserve">– des § 95 Absatz 1 Satz 2 des Siebten Buches Sozialgesetzbuch sowie des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