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2015 — Inkrafttreten</w:t>
      </w:r>
    </w:p>
    <w:p>
      <w:r>
        <w:rPr>
          <w:color w:val="555555"/>
          <w:sz w:val="18"/>
        </w:rPr>
        <w:t xml:space="preserve">Rentenwertbestimmungsverordnung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2015 in Kraft.</w:t>
      </w:r>
    </w:p>
    <w:p>
      <w:r>
        <w:rPr>
          <w:color w:val="555555"/>
          <w:sz w:val="17"/>
        </w:rPr>
        <w:t xml:space="preserve">Zitiervorschlag: § 6 RWBestV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https://recht.nulegal.eu/gesetze/RWBestV%202015/6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