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2011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 und 68a sowie den §§ 228b und 255e des Sechsten Buches Sozialgesetzbuch – Gesetzliche Rentenversicherung –, von denen § 68a durch Artikel 4 Nummer 3 des Gesetzes vom 15. Juli 2009 (BGBl. I S. 1939), § 228b durch Artikel 5 Nummer 8 des Gesetzes vom 2. Dezember 2006 (BGBl. I S. 2742), § 68 zuletzt durch Artikel 1 Nummer 2 des Gesetzes vom 26. Juni 2008 (BGBl. I S. 1076) und § 255e zuletzt durch Artikel 4 Nummer 12 des Gesetzes vom 15. Juli 2009 (BGBl. I S. 1939) geändert worden sind, sowie § 69 Absatz 1 durch Artikel 1 Nummer 21 des Gesetzes vom 20. April 2007 (BGBl. I S. 554)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zuletzt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und § 255b Absatz 1 zuletzt durch Artikel 1 Nummer 66 und 67 des Gesetzes vom 20. April 2007 (BGBl. I S. 554)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 vom 29. Juli 1994 (BGBl. I S. 1890, 1891)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