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2009 — Inkrafttreten</w:t>
      </w:r>
    </w:p>
    <w:p>
      <w:r>
        <w:rPr>
          <w:color w:val="555555"/>
          <w:sz w:val="18"/>
        </w:rPr>
        <w:t xml:space="preserve">Rentenwertbestimmungsverordnung 2009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Juli 2009 in Kraft.</w:t>
      </w:r>
    </w:p>
    <w:p>
      <w:r>
        <w:rPr>
          <w:color w:val="555555"/>
          <w:sz w:val="17"/>
        </w:rPr>
        <w:t xml:space="preserve">Zitiervorschlag: § 6 RWBestV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https://recht.nulegal.eu/gesetze/RWBestV%202009/6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