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RWBestV 2007 — Festsetzung des aktuellen Rentenwerts und des aktuellen Rentenwerts (Ost)</w:t>
      </w:r>
    </w:p>
    <w:p>
      <w:r>
        <w:rPr>
          <w:color w:val="555555"/>
          <w:sz w:val="18"/>
        </w:rPr>
        <w:t xml:space="preserve">Rentenwertbestimmungsverordnung 2007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Der aktuelle Rentenwert beträgt vom 1. Juli 2007 an 26,27 Euro.</w:t>
      </w:r>
    </w:p>
    <w:p>
      <w:r>
        <w:t xml:space="preserve">(2) Der aktuelle Rentenwert (Ost) beträgt vom 1. Juli 2007 an 23,09 Euro.</w:t>
      </w:r>
    </w:p>
    <w:p>
      <w:r>
        <w:rPr>
          <w:color w:val="555555"/>
          <w:sz w:val="17"/>
        </w:rPr>
        <w:t xml:space="preserve">Zitiervorschlag: § 1 RWBestV 2007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https://recht.nulegal.eu/gesetze/RWBestV%202007/1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