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2005 — Inkrafttreten</w:t>
      </w:r>
    </w:p>
    <w:p>
      <w:r>
        <w:rPr>
          <w:color w:val="555555"/>
          <w:sz w:val="18"/>
        </w:rPr>
        <w:t xml:space="preserve">Rentenwertbestimmungsverordnung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2005 in Kraft.</w:t>
      </w:r>
    </w:p>
    <w:p>
      <w:r>
        <w:rPr>
          <w:color w:val="555555"/>
          <w:sz w:val="17"/>
        </w:rPr>
        <w:t xml:space="preserve">Zitiervorschlag: § 3 RWBestV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