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RWBestG 2022 — Ausgleichsbedarf in der gesetzlichen Rentenversicherung</w:t>
      </w:r>
    </w:p>
    <w:p>
      <w:r>
        <w:rPr>
          <w:color w:val="555555"/>
          <w:sz w:val="18"/>
        </w:rPr>
        <w:t xml:space="preserve">Rentenwertbestimmungsgesetz 2022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Der Ausgleichsbedarf beträgt ab dem 1. Juli 2022 1,0000.</w:t>
      </w:r>
    </w:p>
    <w:p>
      <w:r>
        <w:rPr>
          <w:color w:val="555555"/>
          <w:sz w:val="17"/>
        </w:rPr>
        <w:t xml:space="preserve">Zitiervorschlag: § 2 RWBestG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https://recht.nulegal.eu/gesetze/RWBestG%202022/2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