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RWBestG 2008 — Festsetzung des aktuellen Rentenwerts und des aktuellen Rentenwerts (Ost)</w:t>
      </w:r>
    </w:p>
    <w:p>
      <w:r>
        <w:rPr>
          <w:color w:val="555555"/>
          <w:sz w:val="18"/>
        </w:rPr>
        <w:t xml:space="preserve">Rentenwertbestimmungsgesetz 2008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Der aktuelle Rentenwert beträgt ab dem 1. Juli 2008 26,56 Euro.</w:t>
      </w:r>
    </w:p>
    <w:p>
      <w:r>
        <w:t xml:space="preserve">(2) Der aktuelle Rentenwert (Ost) beträgt ab dem 1. Juli 2008 23,34 Euro.</w:t>
      </w:r>
    </w:p>
    <w:p>
      <w:r>
        <w:rPr>
          <w:color w:val="555555"/>
          <w:sz w:val="17"/>
        </w:rPr>
        <w:t xml:space="preserve">Zitiervorschlag: § 1 RWBestG 2008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https://recht.nulegal.eu/gesetze/RWBestG%202008/1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