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RVermG — Kosten anhängiger Gerichtsverfahren</w:t>
      </w:r>
    </w:p>
    <w:p>
      <w:r>
        <w:rPr>
          <w:color w:val="555555"/>
          <w:sz w:val="18"/>
        </w:rPr>
        <w:t xml:space="preserve">Reichsvermögen-Gesetz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sich ein anhängiger Rechtsstreit durch dieses Gesetz erledigt, trägt jede Partei ihre außergerichtlichen Kosten und die Hälfte der gerichtlichen Auslagen. Gerichtsgebühren werden nicht erhoben.</w:t>
      </w:r>
    </w:p>
    <w:p>
      <w:r>
        <w:rPr>
          <w:color w:val="555555"/>
          <w:sz w:val="17"/>
        </w:rPr>
        <w:t xml:space="preserve">Zitiervorschlag: § 17 RVermG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