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RVerkAbkTURAV</w:t>
      </w:r>
    </w:p>
    <w:p>
      <w:r>
        <w:rPr>
          <w:color w:val="555555"/>
          <w:sz w:val="18"/>
        </w:rPr>
        <w:t xml:space="preserve">Verordnung zur Ausführung des deutsch-türkischen Abkommens über den Rechtsverkehr in Zivil- und Handelssachen vom 28. Mai 1929 (Reichsgesetzbl. 1930 II S. 6)</w:t>
      </w:r>
    </w:p>
    <w:p>
      <w:r>
        <w:rPr>
          <w:color w:val="555555"/>
          <w:sz w:val="18"/>
        </w:rPr>
        <w:t xml:space="preserve">Stand: 10.06.2019 (konsolidierte Textfassung, kein amtliches Inkrafttretensdatum)</w:t>
      </w:r>
    </w:p>
    <w:p>
      <w:r>
        <w:t xml:space="preserve">(1) Beschlüsse, durch die der Antrag auf Vollstreckbarerklärung abgelehnt wird, unterliegen der Beschwerde nach den §§ 567 bis 577 der Zivilprozessordnung. Die Beschwerde steht, sofern der Antrag auf diplomatischem Wege gestellt ist, dem Staatsanwalt, sofern er durch die beteiligte Partei unmittelbar gestellt ist, dem Antragsteller zu.</w:t>
      </w:r>
    </w:p>
    <w:p>
      <w:r>
        <w:t xml:space="preserve">(2) Gegen Beschlüsse, durch die dem Antrag auf Vollstreckbarerklärung stattgegeben wird, steht dem Kostenschuldner die Beschwerde nach den §§ 567 bis 577 der Zivilprozessordnung zu.</w:t>
      </w:r>
    </w:p>
    <w:p>
      <w:r>
        <w:rPr>
          <w:color w:val="555555"/>
          <w:sz w:val="17"/>
        </w:rPr>
        <w:t xml:space="preserve">Zitiervorschlag: Art 4 RVerkAbkTURAV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https://recht.nulegal.eu/gesetze/RVerkAbkTURAV/4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